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A0C27" w14:textId="77777777" w:rsidR="00515030" w:rsidRDefault="003A4230">
      <w:pPr>
        <w:pStyle w:val="BodyText"/>
        <w:ind w:right="10"/>
        <w:rPr>
          <w:sz w:val="22"/>
          <w:szCs w:val="22"/>
          <w:u w:val="single"/>
        </w:rPr>
      </w:pPr>
      <w:r>
        <w:rPr>
          <w:sz w:val="22"/>
          <w:szCs w:val="22"/>
        </w:rPr>
        <w:t>SOUTH CAROLINA</w:t>
      </w:r>
      <w:r>
        <w:rPr>
          <w:sz w:val="22"/>
          <w:szCs w:val="22"/>
        </w:rPr>
        <w:tab/>
      </w:r>
      <w:r>
        <w:rPr>
          <w:sz w:val="22"/>
          <w:szCs w:val="22"/>
        </w:rPr>
        <w:tab/>
      </w:r>
      <w:r>
        <w:rPr>
          <w:sz w:val="22"/>
          <w:szCs w:val="22"/>
        </w:rPr>
        <w:tab/>
      </w:r>
      <w:r>
        <w:rPr>
          <w:sz w:val="22"/>
          <w:szCs w:val="22"/>
        </w:rPr>
        <w:tab/>
        <w:t>)</w:t>
      </w:r>
    </w:p>
    <w:p w14:paraId="7D5111C0" w14:textId="1A58B2CB" w:rsidR="00515030" w:rsidRDefault="003A4230">
      <w:pPr>
        <w:pStyle w:val="BodyText"/>
        <w:ind w:right="10"/>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w:t>
      </w:r>
      <w:r>
        <w:rPr>
          <w:sz w:val="22"/>
          <w:szCs w:val="22"/>
        </w:rPr>
        <w:tab/>
      </w:r>
      <w:bookmarkStart w:id="0" w:name="_GoBack"/>
      <w:r w:rsidR="00AB2493">
        <w:rPr>
          <w:sz w:val="22"/>
          <w:szCs w:val="22"/>
        </w:rPr>
        <w:t>10-18</w:t>
      </w:r>
      <w:bookmarkEnd w:id="0"/>
      <w:r>
        <w:rPr>
          <w:sz w:val="22"/>
          <w:szCs w:val="22"/>
        </w:rPr>
        <w:tab/>
        <w:t>A RESOLUTION</w:t>
      </w:r>
    </w:p>
    <w:p w14:paraId="2A22EDEF" w14:textId="77777777" w:rsidR="00515030" w:rsidRDefault="003A4230">
      <w:pPr>
        <w:pStyle w:val="BodyText"/>
        <w:spacing w:after="220"/>
        <w:rPr>
          <w:sz w:val="22"/>
          <w:szCs w:val="22"/>
        </w:rPr>
      </w:pPr>
      <w:r>
        <w:rPr>
          <w:sz w:val="22"/>
          <w:szCs w:val="22"/>
        </w:rPr>
        <w:t>NEWBERRY COUNTY</w:t>
      </w:r>
      <w:r>
        <w:rPr>
          <w:sz w:val="22"/>
          <w:szCs w:val="22"/>
        </w:rPr>
        <w:tab/>
      </w:r>
      <w:r>
        <w:rPr>
          <w:sz w:val="22"/>
          <w:szCs w:val="22"/>
        </w:rPr>
        <w:tab/>
      </w:r>
      <w:r>
        <w:rPr>
          <w:sz w:val="22"/>
          <w:szCs w:val="22"/>
        </w:rPr>
        <w:tab/>
        <w:t>)</w:t>
      </w:r>
    </w:p>
    <w:p w14:paraId="190EB4FB" w14:textId="77777777" w:rsidR="00515030" w:rsidRDefault="003A4230">
      <w:pPr>
        <w:suppressAutoHyphens/>
        <w:ind w:left="1440" w:right="1440"/>
        <w:jc w:val="both"/>
        <w:rPr>
          <w:b/>
          <w:spacing w:val="-3"/>
          <w:sz w:val="22"/>
          <w:szCs w:val="22"/>
        </w:rPr>
      </w:pPr>
      <w:r>
        <w:rPr>
          <w:b/>
          <w:spacing w:val="-3"/>
          <w:sz w:val="22"/>
          <w:szCs w:val="22"/>
        </w:rPr>
        <w:t>COMMITTING TO NEGOTIATE A FEE IN LIEU OF TAX AND INCENTIVE AGREEMENT BY AND BETWEEN NEWBERRY COUNTY AND SAMSUNG ELECTRONICS HOME APPLIANCES AMERICA, LLC; IDENTIFYING THE PROJECT; AND OTHER MATTERS RELATED THERETO</w:t>
      </w:r>
    </w:p>
    <w:p w14:paraId="6441BBC7" w14:textId="77777777" w:rsidR="00515030" w:rsidRDefault="00515030">
      <w:pPr>
        <w:suppressAutoHyphens/>
        <w:ind w:left="720" w:right="720"/>
        <w:jc w:val="both"/>
        <w:rPr>
          <w:b/>
          <w:spacing w:val="-3"/>
          <w:sz w:val="22"/>
          <w:szCs w:val="22"/>
        </w:rPr>
      </w:pPr>
    </w:p>
    <w:p w14:paraId="48CD9CC8" w14:textId="77777777" w:rsidR="00515030" w:rsidRDefault="003A4230">
      <w:pPr>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20"/>
        <w:ind w:firstLine="360"/>
        <w:jc w:val="both"/>
        <w:rPr>
          <w:color w:val="000000"/>
          <w:sz w:val="22"/>
          <w:szCs w:val="22"/>
        </w:rPr>
      </w:pPr>
      <w:r>
        <w:rPr>
          <w:rFonts w:ascii="CG Times" w:hAnsi="CG Times"/>
          <w:color w:val="000000"/>
          <w:sz w:val="22"/>
          <w:szCs w:val="22"/>
        </w:rPr>
        <w:t xml:space="preserve">WHEREAS, Newberry County, South Carolina (“County”), acting by and through its County Council (“County Council”) is authorized pursuant to the provisions of Title 12, Chapter 44, Code of Laws of South Carolina, 1976, as amended (“Act”) to encourage </w:t>
      </w:r>
      <w:r>
        <w:rPr>
          <w:color w:val="000000"/>
          <w:sz w:val="22"/>
          <w:szCs w:val="22"/>
        </w:rPr>
        <w:t xml:space="preserve">manufacturing and commercial enterprises to locate in the State of South Carolina (“South Carolina” or “State”) or to encourage manufacturing and commercial enterprises now located in the State to expand their investments and thus make use of and employ the manpower, products, and other resources of the State by entering into an agreement with a sponsor, as defined in the Act, that provides for the payment of a fee-in-lieu of </w:t>
      </w:r>
      <w:r>
        <w:rPr>
          <w:i/>
          <w:color w:val="000000"/>
          <w:sz w:val="22"/>
          <w:szCs w:val="22"/>
        </w:rPr>
        <w:t>ad valorem</w:t>
      </w:r>
      <w:r>
        <w:rPr>
          <w:color w:val="000000"/>
          <w:sz w:val="22"/>
          <w:szCs w:val="22"/>
        </w:rPr>
        <w:t xml:space="preserve"> tax (“FILOT Payments”) with respect to economic development property, as defined in the Act;</w:t>
      </w:r>
    </w:p>
    <w:p w14:paraId="1304762E" w14:textId="77777777" w:rsidR="00515030" w:rsidRDefault="003A4230">
      <w:pPr>
        <w:spacing w:after="240"/>
        <w:ind w:firstLine="360"/>
        <w:jc w:val="both"/>
        <w:rPr>
          <w:sz w:val="22"/>
          <w:szCs w:val="22"/>
        </w:rPr>
      </w:pPr>
      <w:r>
        <w:rPr>
          <w:sz w:val="22"/>
          <w:szCs w:val="22"/>
        </w:rPr>
        <w:t xml:space="preserve">WHEREAS, Samsung Electronics Home Appliances America, LLC, a limited liability company organized and existing under the laws of the State of Delaware, acting for itself, one or more affiliates, and/or other project sponsors (“Company”), desires to invest capital in the County in order to establish and/or expand certain manufacturing and related facilities in the County (“Project”); </w:t>
      </w:r>
    </w:p>
    <w:p w14:paraId="2D368E2A" w14:textId="77777777" w:rsidR="00515030" w:rsidRDefault="003A4230">
      <w:pPr>
        <w:suppressAutoHyphens/>
        <w:spacing w:after="240"/>
        <w:ind w:firstLine="720"/>
        <w:jc w:val="both"/>
        <w:rPr>
          <w:sz w:val="22"/>
          <w:szCs w:val="22"/>
        </w:rPr>
      </w:pPr>
      <w:r>
        <w:rPr>
          <w:sz w:val="22"/>
          <w:szCs w:val="22"/>
        </w:rPr>
        <w:t>WHEREAS, the Company anticipates that the Project will result in significant investment and job creation in the County; and</w:t>
      </w:r>
    </w:p>
    <w:p w14:paraId="20F8B7BA" w14:textId="77777777" w:rsidR="00515030" w:rsidRDefault="003A4230">
      <w:pPr>
        <w:spacing w:after="220"/>
        <w:ind w:firstLine="360"/>
        <w:jc w:val="both"/>
        <w:rPr>
          <w:sz w:val="22"/>
          <w:szCs w:val="22"/>
        </w:rPr>
      </w:pPr>
      <w:r>
        <w:rPr>
          <w:sz w:val="22"/>
          <w:szCs w:val="22"/>
        </w:rPr>
        <w:t>WHEREAS, as an inducement to the Company to locate the Project in the County, the County intends to offer the benefits of a FILOT Payment arrangement with respect to the portion of the Project which constitutes economic development property, as defined in the Act, as well as certain other economic development incentives, all of which shall be further described and documented in a Fee in Lieu of Tax and Incentive Agreement to be negotiated and entered into by and between the County and the Company (the “Agreement”).</w:t>
      </w:r>
    </w:p>
    <w:p w14:paraId="00AD2594" w14:textId="77777777" w:rsidR="00515030" w:rsidRDefault="003A4230">
      <w:pPr>
        <w:spacing w:after="220"/>
        <w:ind w:firstLine="360"/>
        <w:jc w:val="both"/>
        <w:rPr>
          <w:sz w:val="22"/>
          <w:szCs w:val="22"/>
        </w:rPr>
      </w:pPr>
      <w:r>
        <w:rPr>
          <w:sz w:val="22"/>
          <w:szCs w:val="22"/>
        </w:rPr>
        <w:t>NOW, THEREFORE, BE IT RESOLVED by the County Council as follows:</w:t>
      </w:r>
    </w:p>
    <w:p w14:paraId="0D874B6D" w14:textId="77777777" w:rsidR="00515030" w:rsidRDefault="003A4230">
      <w:pPr>
        <w:numPr>
          <w:ilvl w:val="0"/>
          <w:numId w:val="3"/>
        </w:numPr>
        <w:tabs>
          <w:tab w:val="clear" w:pos="1152"/>
        </w:tabs>
        <w:spacing w:after="220"/>
        <w:ind w:left="0" w:firstLine="360"/>
        <w:jc w:val="both"/>
        <w:rPr>
          <w:sz w:val="22"/>
          <w:szCs w:val="22"/>
        </w:rPr>
      </w:pPr>
      <w:r>
        <w:rPr>
          <w:sz w:val="22"/>
          <w:szCs w:val="22"/>
        </w:rPr>
        <w:t>This Resolution is an inducement resolution for this Project for purposes of the Act.</w:t>
      </w:r>
    </w:p>
    <w:p w14:paraId="1A6551F8" w14:textId="77777777" w:rsidR="00515030" w:rsidRDefault="003A4230">
      <w:pPr>
        <w:numPr>
          <w:ilvl w:val="0"/>
          <w:numId w:val="3"/>
        </w:numPr>
        <w:tabs>
          <w:tab w:val="clear" w:pos="1152"/>
        </w:tabs>
        <w:spacing w:after="220"/>
        <w:ind w:left="0" w:firstLine="360"/>
        <w:jc w:val="both"/>
        <w:rPr>
          <w:sz w:val="22"/>
          <w:szCs w:val="22"/>
        </w:rPr>
      </w:pPr>
      <w:r>
        <w:rPr>
          <w:sz w:val="22"/>
          <w:szCs w:val="22"/>
        </w:rPr>
        <w:t>County Council agrees to enter into the Agreement, which will provide for, amongst other economic development incentives, FILOT Payments with respect to the portion of the Project which constitutes economic development property. The further details of the FILOT Payments, such additional incentives, and the Agreement will be prescribed by subsequent ordinance of the County to be adopted in accordance with South Carolina law and the rules and procedures of the County.</w:t>
      </w:r>
    </w:p>
    <w:p w14:paraId="3C064D01" w14:textId="77777777" w:rsidR="00515030" w:rsidRDefault="003A4230">
      <w:pPr>
        <w:pStyle w:val="ListParagraph"/>
        <w:numPr>
          <w:ilvl w:val="0"/>
          <w:numId w:val="3"/>
        </w:numPr>
        <w:tabs>
          <w:tab w:val="clear" w:pos="1152"/>
        </w:tabs>
        <w:spacing w:after="240"/>
        <w:ind w:left="0" w:firstLine="360"/>
        <w:jc w:val="both"/>
        <w:rPr>
          <w:sz w:val="22"/>
          <w:szCs w:val="22"/>
        </w:rPr>
      </w:pPr>
      <w:r>
        <w:rPr>
          <w:sz w:val="22"/>
          <w:szCs w:val="22"/>
        </w:rPr>
        <w:t xml:space="preserve">County Council identifies and reflects the Project by this </w:t>
      </w:r>
      <w:proofErr w:type="gramStart"/>
      <w:r>
        <w:rPr>
          <w:sz w:val="22"/>
          <w:szCs w:val="22"/>
        </w:rPr>
        <w:t>Resolution, and</w:t>
      </w:r>
      <w:proofErr w:type="gramEnd"/>
      <w:r>
        <w:rPr>
          <w:sz w:val="22"/>
          <w:szCs w:val="22"/>
        </w:rPr>
        <w:t xml:space="preserve"> intends that this Resolution serve as the inducement resolution as defined in the Act, with respect to the Project, therefore permitting expenditures made in connection with the Project before the date of this Resolution to qualify as economic development property, subject to the terms and conditions of the Agreement and the Act.</w:t>
      </w:r>
    </w:p>
    <w:p w14:paraId="58C50082" w14:textId="77777777" w:rsidR="00515030" w:rsidRDefault="003A4230">
      <w:pPr>
        <w:numPr>
          <w:ilvl w:val="0"/>
          <w:numId w:val="3"/>
        </w:numPr>
        <w:tabs>
          <w:tab w:val="clear" w:pos="1152"/>
          <w:tab w:val="num" w:pos="0"/>
        </w:tabs>
        <w:spacing w:after="240"/>
        <w:ind w:left="0" w:firstLine="360"/>
        <w:jc w:val="both"/>
        <w:rPr>
          <w:sz w:val="22"/>
          <w:szCs w:val="22"/>
        </w:rPr>
      </w:pPr>
      <w:r>
        <w:rPr>
          <w:sz w:val="22"/>
          <w:szCs w:val="22"/>
        </w:rPr>
        <w:t>This Resolution is effective after its approval by the County Council.</w:t>
      </w:r>
      <w:r>
        <w:rPr>
          <w:sz w:val="22"/>
          <w:szCs w:val="22"/>
        </w:rPr>
        <w:br w:type="page"/>
      </w:r>
    </w:p>
    <w:p w14:paraId="18B154FE" w14:textId="77777777" w:rsidR="00515030" w:rsidRDefault="003A4230">
      <w:pPr>
        <w:spacing w:after="220"/>
        <w:jc w:val="both"/>
        <w:rPr>
          <w:sz w:val="22"/>
        </w:rPr>
      </w:pPr>
      <w:r>
        <w:rPr>
          <w:sz w:val="22"/>
        </w:rPr>
        <w:lastRenderedPageBreak/>
        <w:t>RESOLVED: November 7, 2018</w:t>
      </w:r>
    </w:p>
    <w:p w14:paraId="66165EFA" w14:textId="77777777" w:rsidR="00515030" w:rsidRDefault="003A4230">
      <w:pPr>
        <w:ind w:left="4320"/>
        <w:jc w:val="both"/>
        <w:rPr>
          <w:sz w:val="22"/>
          <w:szCs w:val="22"/>
        </w:rPr>
      </w:pPr>
      <w:r>
        <w:rPr>
          <w:sz w:val="22"/>
          <w:szCs w:val="22"/>
        </w:rPr>
        <w:t>NEWBERRY COUNTY, SOUTH CAROLINA</w:t>
      </w:r>
    </w:p>
    <w:p w14:paraId="03467A56" w14:textId="77777777" w:rsidR="00515030" w:rsidRDefault="00515030">
      <w:pPr>
        <w:ind w:left="4320"/>
        <w:jc w:val="both"/>
        <w:rPr>
          <w:sz w:val="22"/>
          <w:szCs w:val="22"/>
        </w:rPr>
      </w:pPr>
    </w:p>
    <w:p w14:paraId="41CFDCBB" w14:textId="77777777" w:rsidR="00515030" w:rsidRDefault="00515030">
      <w:pPr>
        <w:ind w:left="4320"/>
        <w:jc w:val="both"/>
        <w:rPr>
          <w:sz w:val="22"/>
          <w:szCs w:val="22"/>
        </w:rPr>
      </w:pPr>
    </w:p>
    <w:p w14:paraId="5E53C135" w14:textId="77777777" w:rsidR="00515030" w:rsidRDefault="00515030">
      <w:pPr>
        <w:ind w:left="4320"/>
        <w:jc w:val="both"/>
        <w:rPr>
          <w:sz w:val="22"/>
          <w:szCs w:val="22"/>
        </w:rPr>
      </w:pPr>
    </w:p>
    <w:p w14:paraId="4E2805D7" w14:textId="77777777" w:rsidR="00515030" w:rsidRDefault="003A4230">
      <w:pPr>
        <w:ind w:left="4320"/>
        <w:jc w:val="both"/>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074DF0C" w14:textId="77777777" w:rsidR="00515030" w:rsidRDefault="003A4230">
      <w:pPr>
        <w:ind w:left="4320"/>
        <w:jc w:val="both"/>
        <w:rPr>
          <w:sz w:val="22"/>
          <w:szCs w:val="22"/>
        </w:rPr>
      </w:pPr>
      <w:r>
        <w:rPr>
          <w:sz w:val="22"/>
          <w:szCs w:val="22"/>
        </w:rPr>
        <w:t>Chair, Newberry County Council</w:t>
      </w:r>
    </w:p>
    <w:p w14:paraId="4E9DB64F" w14:textId="77777777" w:rsidR="00515030" w:rsidRDefault="003A4230">
      <w:pPr>
        <w:jc w:val="both"/>
        <w:rPr>
          <w:sz w:val="22"/>
          <w:szCs w:val="22"/>
        </w:rPr>
      </w:pPr>
      <w:r>
        <w:rPr>
          <w:i/>
          <w:iCs/>
          <w:sz w:val="22"/>
          <w:szCs w:val="22"/>
        </w:rPr>
        <w:t xml:space="preserve"> (SEAL)</w:t>
      </w:r>
    </w:p>
    <w:p w14:paraId="1367E4B8" w14:textId="77777777" w:rsidR="00515030" w:rsidRDefault="003A4230">
      <w:pPr>
        <w:jc w:val="both"/>
        <w:rPr>
          <w:sz w:val="22"/>
          <w:szCs w:val="22"/>
        </w:rPr>
      </w:pPr>
      <w:r>
        <w:rPr>
          <w:sz w:val="22"/>
          <w:szCs w:val="22"/>
        </w:rPr>
        <w:t>ATTEST:</w:t>
      </w:r>
    </w:p>
    <w:p w14:paraId="13BE2F87" w14:textId="77777777" w:rsidR="00515030" w:rsidRDefault="00515030">
      <w:pPr>
        <w:jc w:val="both"/>
        <w:rPr>
          <w:sz w:val="22"/>
          <w:szCs w:val="22"/>
        </w:rPr>
      </w:pPr>
    </w:p>
    <w:p w14:paraId="023208DE" w14:textId="77777777" w:rsidR="00515030" w:rsidRDefault="00515030">
      <w:pPr>
        <w:jc w:val="both"/>
        <w:rPr>
          <w:sz w:val="22"/>
          <w:szCs w:val="22"/>
        </w:rPr>
      </w:pPr>
    </w:p>
    <w:p w14:paraId="548AD050" w14:textId="77777777" w:rsidR="00515030" w:rsidRDefault="00515030">
      <w:pPr>
        <w:jc w:val="both"/>
        <w:rPr>
          <w:sz w:val="22"/>
          <w:szCs w:val="22"/>
        </w:rPr>
      </w:pPr>
    </w:p>
    <w:p w14:paraId="6C667896" w14:textId="77777777" w:rsidR="00515030" w:rsidRDefault="003A4230">
      <w:pPr>
        <w:jc w:val="both"/>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322CF613" w14:textId="77777777" w:rsidR="00515030" w:rsidRDefault="003A4230">
      <w:pPr>
        <w:jc w:val="both"/>
        <w:rPr>
          <w:sz w:val="22"/>
          <w:szCs w:val="22"/>
        </w:rPr>
      </w:pPr>
      <w:r>
        <w:rPr>
          <w:sz w:val="22"/>
          <w:szCs w:val="22"/>
        </w:rPr>
        <w:t>Clerk to County Council</w:t>
      </w:r>
    </w:p>
    <w:p w14:paraId="01E8F9D1" w14:textId="77777777" w:rsidR="00515030" w:rsidRDefault="00515030">
      <w:pPr>
        <w:spacing w:after="220"/>
        <w:jc w:val="both"/>
        <w:rPr>
          <w:sz w:val="22"/>
          <w:szCs w:val="22"/>
        </w:rPr>
      </w:pPr>
    </w:p>
    <w:p w14:paraId="61C48244" w14:textId="77777777" w:rsidR="00515030" w:rsidRDefault="00515030">
      <w:pPr>
        <w:spacing w:after="240"/>
        <w:ind w:firstLine="720"/>
        <w:jc w:val="both"/>
        <w:rPr>
          <w:sz w:val="22"/>
          <w:szCs w:val="22"/>
        </w:rPr>
      </w:pPr>
    </w:p>
    <w:p w14:paraId="4AC66583" w14:textId="77777777" w:rsidR="00515030" w:rsidRDefault="00515030">
      <w:pPr>
        <w:spacing w:after="240"/>
        <w:ind w:firstLine="720"/>
        <w:jc w:val="both"/>
        <w:rPr>
          <w:sz w:val="22"/>
          <w:szCs w:val="22"/>
        </w:rPr>
      </w:pPr>
    </w:p>
    <w:p w14:paraId="38313845" w14:textId="77777777" w:rsidR="00515030" w:rsidRDefault="00515030"/>
    <w:sectPr w:rsidR="00515030">
      <w:footerReference w:type="default" r:id="rId7"/>
      <w:footerReference w:type="first" r:id="rId8"/>
      <w:pgSz w:w="12240" w:h="15840" w:code="1"/>
      <w:pgMar w:top="1008"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1648F" w14:textId="77777777" w:rsidR="000107C2" w:rsidRDefault="000107C2">
      <w:r>
        <w:separator/>
      </w:r>
    </w:p>
  </w:endnote>
  <w:endnote w:type="continuationSeparator" w:id="0">
    <w:p w14:paraId="583F3965" w14:textId="77777777" w:rsidR="000107C2" w:rsidRDefault="0001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BDCEC" w14:textId="77777777" w:rsidR="00515030" w:rsidRDefault="003A4230">
    <w:pPr>
      <w:pStyle w:val="Footer"/>
    </w:pPr>
    <w:r>
      <w:ptab w:relativeTo="margin" w:alignment="center" w:leader="none"/>
    </w:r>
    <w:r>
      <w:fldChar w:fldCharType="begin"/>
    </w:r>
    <w:r>
      <w:instrText xml:space="preserve"> Page </w:instrText>
    </w:r>
    <w:r>
      <w:fldChar w:fldCharType="separate"/>
    </w:r>
    <w:r>
      <w:rPr>
        <w:noProof/>
      </w:rPr>
      <w:t>2</w:t>
    </w:r>
    <w:r>
      <w:fldChar w:fldCharType="end"/>
    </w:r>
  </w:p>
  <w:p w14:paraId="3B573961" w14:textId="77777777" w:rsidR="00515030" w:rsidRDefault="003A4230">
    <w:r>
      <w:rPr>
        <w:rStyle w:val="DocID"/>
      </w:rPr>
      <w:t>PPAB 4529310v1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A607B" w14:textId="77777777" w:rsidR="00515030" w:rsidRDefault="003A4230">
    <w:pPr>
      <w:pStyle w:val="Footer"/>
      <w:spacing w:line="200" w:lineRule="exact"/>
      <w:jc w:val="right"/>
    </w:pPr>
    <w:r>
      <w:rPr>
        <w:rStyle w:val="DocID"/>
      </w:rPr>
      <w:t>PPAB 4529310v1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64A9B" w14:textId="77777777" w:rsidR="000107C2" w:rsidRDefault="000107C2">
      <w:r>
        <w:separator/>
      </w:r>
    </w:p>
  </w:footnote>
  <w:footnote w:type="continuationSeparator" w:id="0">
    <w:p w14:paraId="7F279B02" w14:textId="77777777" w:rsidR="000107C2" w:rsidRDefault="00010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4205E"/>
    <w:multiLevelType w:val="hybridMultilevel"/>
    <w:tmpl w:val="3EB628A0"/>
    <w:lvl w:ilvl="0" w:tplc="07606CF2">
      <w:start w:val="1"/>
      <w:numFmt w:val="decimal"/>
      <w:pStyle w:val="NumList"/>
      <w:lvlText w:val="%1."/>
      <w:lvlJc w:val="left"/>
      <w:pPr>
        <w:tabs>
          <w:tab w:val="num" w:pos="720"/>
        </w:tabs>
        <w:ind w:left="0" w:firstLine="0"/>
      </w:pPr>
      <w:rPr>
        <w:rFonts w:hint="default"/>
      </w:rPr>
    </w:lvl>
    <w:lvl w:ilvl="1" w:tplc="E09E9884" w:tentative="1">
      <w:start w:val="1"/>
      <w:numFmt w:val="lowerLetter"/>
      <w:lvlText w:val="%2."/>
      <w:lvlJc w:val="left"/>
      <w:pPr>
        <w:ind w:left="1440" w:hanging="360"/>
      </w:pPr>
    </w:lvl>
    <w:lvl w:ilvl="2" w:tplc="6D829D88" w:tentative="1">
      <w:start w:val="1"/>
      <w:numFmt w:val="lowerRoman"/>
      <w:lvlText w:val="%3."/>
      <w:lvlJc w:val="right"/>
      <w:pPr>
        <w:ind w:left="2160" w:hanging="180"/>
      </w:pPr>
    </w:lvl>
    <w:lvl w:ilvl="3" w:tplc="F6E8ED84" w:tentative="1">
      <w:start w:val="1"/>
      <w:numFmt w:val="decimal"/>
      <w:lvlText w:val="%4."/>
      <w:lvlJc w:val="left"/>
      <w:pPr>
        <w:ind w:left="2880" w:hanging="360"/>
      </w:pPr>
    </w:lvl>
    <w:lvl w:ilvl="4" w:tplc="9B72E614" w:tentative="1">
      <w:start w:val="1"/>
      <w:numFmt w:val="lowerLetter"/>
      <w:lvlText w:val="%5."/>
      <w:lvlJc w:val="left"/>
      <w:pPr>
        <w:ind w:left="3600" w:hanging="360"/>
      </w:pPr>
    </w:lvl>
    <w:lvl w:ilvl="5" w:tplc="1F2C220A" w:tentative="1">
      <w:start w:val="1"/>
      <w:numFmt w:val="lowerRoman"/>
      <w:lvlText w:val="%6."/>
      <w:lvlJc w:val="right"/>
      <w:pPr>
        <w:ind w:left="4320" w:hanging="180"/>
      </w:pPr>
    </w:lvl>
    <w:lvl w:ilvl="6" w:tplc="1E02AC7A" w:tentative="1">
      <w:start w:val="1"/>
      <w:numFmt w:val="decimal"/>
      <w:lvlText w:val="%7."/>
      <w:lvlJc w:val="left"/>
      <w:pPr>
        <w:ind w:left="5040" w:hanging="360"/>
      </w:pPr>
    </w:lvl>
    <w:lvl w:ilvl="7" w:tplc="5FE2CBE6" w:tentative="1">
      <w:start w:val="1"/>
      <w:numFmt w:val="lowerLetter"/>
      <w:lvlText w:val="%8."/>
      <w:lvlJc w:val="left"/>
      <w:pPr>
        <w:ind w:left="5760" w:hanging="360"/>
      </w:pPr>
    </w:lvl>
    <w:lvl w:ilvl="8" w:tplc="D07A5D5A" w:tentative="1">
      <w:start w:val="1"/>
      <w:numFmt w:val="lowerRoman"/>
      <w:lvlText w:val="%9."/>
      <w:lvlJc w:val="right"/>
      <w:pPr>
        <w:ind w:left="6480" w:hanging="180"/>
      </w:pPr>
    </w:lvl>
  </w:abstractNum>
  <w:abstractNum w:abstractNumId="1" w15:restartNumberingAfterBreak="0">
    <w:nsid w:val="47096199"/>
    <w:multiLevelType w:val="hybridMultilevel"/>
    <w:tmpl w:val="4B128ABE"/>
    <w:lvl w:ilvl="0" w:tplc="B7D60482">
      <w:start w:val="1"/>
      <w:numFmt w:val="bullet"/>
      <w:pStyle w:val="BulletTxt"/>
      <w:lvlText w:val=""/>
      <w:lvlJc w:val="left"/>
      <w:pPr>
        <w:tabs>
          <w:tab w:val="num" w:pos="720"/>
        </w:tabs>
        <w:ind w:left="0" w:firstLine="0"/>
      </w:pPr>
      <w:rPr>
        <w:rFonts w:ascii="Symbol" w:hAnsi="Symbol" w:hint="default"/>
      </w:rPr>
    </w:lvl>
    <w:lvl w:ilvl="1" w:tplc="2E74A7C2" w:tentative="1">
      <w:start w:val="1"/>
      <w:numFmt w:val="bullet"/>
      <w:lvlText w:val="o"/>
      <w:lvlJc w:val="left"/>
      <w:pPr>
        <w:ind w:left="1440" w:hanging="360"/>
      </w:pPr>
      <w:rPr>
        <w:rFonts w:ascii="Courier New" w:hAnsi="Courier New" w:cs="Courier New" w:hint="default"/>
      </w:rPr>
    </w:lvl>
    <w:lvl w:ilvl="2" w:tplc="412E04BC" w:tentative="1">
      <w:start w:val="1"/>
      <w:numFmt w:val="bullet"/>
      <w:lvlText w:val=""/>
      <w:lvlJc w:val="left"/>
      <w:pPr>
        <w:ind w:left="2160" w:hanging="360"/>
      </w:pPr>
      <w:rPr>
        <w:rFonts w:ascii="Wingdings" w:hAnsi="Wingdings" w:hint="default"/>
      </w:rPr>
    </w:lvl>
    <w:lvl w:ilvl="3" w:tplc="EF040512" w:tentative="1">
      <w:start w:val="1"/>
      <w:numFmt w:val="bullet"/>
      <w:lvlText w:val=""/>
      <w:lvlJc w:val="left"/>
      <w:pPr>
        <w:ind w:left="2880" w:hanging="360"/>
      </w:pPr>
      <w:rPr>
        <w:rFonts w:ascii="Symbol" w:hAnsi="Symbol" w:hint="default"/>
      </w:rPr>
    </w:lvl>
    <w:lvl w:ilvl="4" w:tplc="CF88403C" w:tentative="1">
      <w:start w:val="1"/>
      <w:numFmt w:val="bullet"/>
      <w:lvlText w:val="o"/>
      <w:lvlJc w:val="left"/>
      <w:pPr>
        <w:ind w:left="3600" w:hanging="360"/>
      </w:pPr>
      <w:rPr>
        <w:rFonts w:ascii="Courier New" w:hAnsi="Courier New" w:cs="Courier New" w:hint="default"/>
      </w:rPr>
    </w:lvl>
    <w:lvl w:ilvl="5" w:tplc="98627C54" w:tentative="1">
      <w:start w:val="1"/>
      <w:numFmt w:val="bullet"/>
      <w:lvlText w:val=""/>
      <w:lvlJc w:val="left"/>
      <w:pPr>
        <w:ind w:left="4320" w:hanging="360"/>
      </w:pPr>
      <w:rPr>
        <w:rFonts w:ascii="Wingdings" w:hAnsi="Wingdings" w:hint="default"/>
      </w:rPr>
    </w:lvl>
    <w:lvl w:ilvl="6" w:tplc="3586B37C" w:tentative="1">
      <w:start w:val="1"/>
      <w:numFmt w:val="bullet"/>
      <w:lvlText w:val=""/>
      <w:lvlJc w:val="left"/>
      <w:pPr>
        <w:ind w:left="5040" w:hanging="360"/>
      </w:pPr>
      <w:rPr>
        <w:rFonts w:ascii="Symbol" w:hAnsi="Symbol" w:hint="default"/>
      </w:rPr>
    </w:lvl>
    <w:lvl w:ilvl="7" w:tplc="23583268" w:tentative="1">
      <w:start w:val="1"/>
      <w:numFmt w:val="bullet"/>
      <w:lvlText w:val="o"/>
      <w:lvlJc w:val="left"/>
      <w:pPr>
        <w:ind w:left="5760" w:hanging="360"/>
      </w:pPr>
      <w:rPr>
        <w:rFonts w:ascii="Courier New" w:hAnsi="Courier New" w:cs="Courier New" w:hint="default"/>
      </w:rPr>
    </w:lvl>
    <w:lvl w:ilvl="8" w:tplc="1B5C0DEE" w:tentative="1">
      <w:start w:val="1"/>
      <w:numFmt w:val="bullet"/>
      <w:lvlText w:val=""/>
      <w:lvlJc w:val="left"/>
      <w:pPr>
        <w:ind w:left="6480" w:hanging="360"/>
      </w:pPr>
      <w:rPr>
        <w:rFonts w:ascii="Wingdings" w:hAnsi="Wingdings" w:hint="default"/>
      </w:rPr>
    </w:lvl>
  </w:abstractNum>
  <w:abstractNum w:abstractNumId="2" w15:restartNumberingAfterBreak="0">
    <w:nsid w:val="7F26391D"/>
    <w:multiLevelType w:val="hybridMultilevel"/>
    <w:tmpl w:val="BAC83CDE"/>
    <w:name w:val="zzmpTabbed||Tabbed|2|3|1|1|12|9||1|12|1||1|12|1||1|12|1||1|12|0||1|12|0||1|12|0||1|12|0||1|12|0||"/>
    <w:lvl w:ilvl="0" w:tplc="F050C2A0">
      <w:start w:val="1"/>
      <w:numFmt w:val="decimal"/>
      <w:lvlText w:val="Section %1."/>
      <w:lvlJc w:val="left"/>
      <w:pPr>
        <w:tabs>
          <w:tab w:val="num" w:pos="1152"/>
        </w:tabs>
        <w:ind w:left="1152" w:hanging="360"/>
      </w:pPr>
      <w:rPr>
        <w:rFonts w:ascii="Times New Roman Bold" w:hAnsi="Times New Roman Bold" w:hint="default"/>
        <w:b/>
        <w:i w:val="0"/>
        <w:u w:val="none"/>
      </w:rPr>
    </w:lvl>
    <w:lvl w:ilvl="1" w:tplc="12C8EE60" w:tentative="1">
      <w:start w:val="1"/>
      <w:numFmt w:val="lowerLetter"/>
      <w:lvlText w:val="%2."/>
      <w:lvlJc w:val="left"/>
      <w:pPr>
        <w:tabs>
          <w:tab w:val="num" w:pos="1440"/>
        </w:tabs>
        <w:ind w:left="1440" w:hanging="360"/>
      </w:pPr>
    </w:lvl>
    <w:lvl w:ilvl="2" w:tplc="A19A0EAA" w:tentative="1">
      <w:start w:val="1"/>
      <w:numFmt w:val="lowerRoman"/>
      <w:lvlText w:val="%3."/>
      <w:lvlJc w:val="right"/>
      <w:pPr>
        <w:tabs>
          <w:tab w:val="num" w:pos="2160"/>
        </w:tabs>
        <w:ind w:left="2160" w:hanging="180"/>
      </w:pPr>
    </w:lvl>
    <w:lvl w:ilvl="3" w:tplc="0114D228" w:tentative="1">
      <w:start w:val="1"/>
      <w:numFmt w:val="decimal"/>
      <w:lvlText w:val="%4."/>
      <w:lvlJc w:val="left"/>
      <w:pPr>
        <w:tabs>
          <w:tab w:val="num" w:pos="2880"/>
        </w:tabs>
        <w:ind w:left="2880" w:hanging="360"/>
      </w:pPr>
    </w:lvl>
    <w:lvl w:ilvl="4" w:tplc="F2568A3A" w:tentative="1">
      <w:start w:val="1"/>
      <w:numFmt w:val="lowerLetter"/>
      <w:lvlText w:val="%5."/>
      <w:lvlJc w:val="left"/>
      <w:pPr>
        <w:tabs>
          <w:tab w:val="num" w:pos="3600"/>
        </w:tabs>
        <w:ind w:left="3600" w:hanging="360"/>
      </w:pPr>
    </w:lvl>
    <w:lvl w:ilvl="5" w:tplc="434C46C2" w:tentative="1">
      <w:start w:val="1"/>
      <w:numFmt w:val="lowerRoman"/>
      <w:lvlText w:val="%6."/>
      <w:lvlJc w:val="right"/>
      <w:pPr>
        <w:tabs>
          <w:tab w:val="num" w:pos="4320"/>
        </w:tabs>
        <w:ind w:left="4320" w:hanging="180"/>
      </w:pPr>
    </w:lvl>
    <w:lvl w:ilvl="6" w:tplc="18283400" w:tentative="1">
      <w:start w:val="1"/>
      <w:numFmt w:val="decimal"/>
      <w:lvlText w:val="%7."/>
      <w:lvlJc w:val="left"/>
      <w:pPr>
        <w:tabs>
          <w:tab w:val="num" w:pos="5040"/>
        </w:tabs>
        <w:ind w:left="5040" w:hanging="360"/>
      </w:pPr>
    </w:lvl>
    <w:lvl w:ilvl="7" w:tplc="6CA21240" w:tentative="1">
      <w:start w:val="1"/>
      <w:numFmt w:val="lowerLetter"/>
      <w:lvlText w:val="%8."/>
      <w:lvlJc w:val="left"/>
      <w:pPr>
        <w:tabs>
          <w:tab w:val="num" w:pos="5760"/>
        </w:tabs>
        <w:ind w:left="5760" w:hanging="360"/>
      </w:pPr>
    </w:lvl>
    <w:lvl w:ilvl="8" w:tplc="8C3EC9AC"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030"/>
    <w:rsid w:val="000107C2"/>
    <w:rsid w:val="00342DCB"/>
    <w:rsid w:val="003A4230"/>
    <w:rsid w:val="00515030"/>
    <w:rsid w:val="007E311C"/>
    <w:rsid w:val="0092587F"/>
    <w:rsid w:val="00AB2493"/>
    <w:rsid w:val="00BD5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25E8C"/>
  <w15:docId w15:val="{5D31219F-199E-4FD8-8109-140A04FD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rPr>
      <w:rFonts w:eastAsia="Times New Roman" w:cs="Times New Roman"/>
      <w:szCs w:val="20"/>
    </w:rPr>
  </w:style>
  <w:style w:type="paragraph" w:styleId="Heading1">
    <w:name w:val="heading 1"/>
    <w:basedOn w:val="Normal"/>
    <w:next w:val="Normal"/>
    <w:link w:val="Heading1Char"/>
    <w:uiPriority w:val="9"/>
    <w:pPr>
      <w:keepNext/>
      <w:outlineLvl w:val="0"/>
    </w:pPr>
    <w:rPr>
      <w:rFonts w:cs="Arial"/>
      <w:b/>
      <w:bCs/>
      <w:kern w:val="32"/>
      <w:szCs w:val="32"/>
    </w:rPr>
  </w:style>
  <w:style w:type="paragraph" w:styleId="Heading2">
    <w:name w:val="heading 2"/>
    <w:basedOn w:val="Normal"/>
    <w:next w:val="Normal"/>
    <w:link w:val="Heading2Char"/>
    <w:uiPriority w:val="9"/>
    <w:pPr>
      <w:keepNext/>
      <w:outlineLvl w:val="1"/>
    </w:pPr>
    <w:rPr>
      <w:rFonts w:cs="Arial"/>
      <w:b/>
      <w:bCs/>
      <w:iCs/>
      <w:szCs w:val="28"/>
    </w:rPr>
  </w:style>
  <w:style w:type="paragraph" w:styleId="Heading3">
    <w:name w:val="heading 3"/>
    <w:basedOn w:val="Normal"/>
    <w:next w:val="Normal"/>
    <w:link w:val="Heading3Char"/>
    <w:uiPriority w:val="9"/>
    <w:pPr>
      <w:outlineLvl w:val="2"/>
    </w:pPr>
    <w:rPr>
      <w:rFonts w:cs="Arial"/>
      <w:bCs/>
      <w:szCs w:val="26"/>
    </w:rPr>
  </w:style>
  <w:style w:type="paragraph" w:styleId="Heading4">
    <w:name w:val="heading 4"/>
    <w:basedOn w:val="Normal"/>
    <w:next w:val="Normal"/>
    <w:link w:val="Heading4Char"/>
    <w:uiPriority w:val="9"/>
    <w:pPr>
      <w:outlineLvl w:val="3"/>
    </w:pPr>
    <w:rPr>
      <w:bCs/>
      <w:szCs w:val="28"/>
    </w:rPr>
  </w:style>
  <w:style w:type="paragraph" w:styleId="Heading5">
    <w:name w:val="heading 5"/>
    <w:basedOn w:val="Normal"/>
    <w:next w:val="Normal"/>
    <w:link w:val="Heading5Char"/>
    <w:uiPriority w:val="9"/>
    <w:pPr>
      <w:outlineLvl w:val="4"/>
    </w:pPr>
    <w:rPr>
      <w:bCs/>
      <w:iCs/>
      <w:szCs w:val="26"/>
    </w:rPr>
  </w:style>
  <w:style w:type="paragraph" w:styleId="Heading6">
    <w:name w:val="heading 6"/>
    <w:basedOn w:val="Normal"/>
    <w:next w:val="Normal"/>
    <w:link w:val="Heading6Char"/>
    <w:uiPriority w:val="9"/>
    <w:pPr>
      <w:outlineLvl w:val="5"/>
    </w:pPr>
    <w:rPr>
      <w:bCs/>
      <w:szCs w:val="22"/>
    </w:rPr>
  </w:style>
  <w:style w:type="paragraph" w:styleId="Heading7">
    <w:name w:val="heading 7"/>
    <w:basedOn w:val="Normal"/>
    <w:next w:val="Normal"/>
    <w:link w:val="Heading7Char"/>
    <w:uiPriority w:val="9"/>
    <w:pPr>
      <w:outlineLvl w:val="6"/>
    </w:pPr>
  </w:style>
  <w:style w:type="paragraph" w:styleId="Heading8">
    <w:name w:val="heading 8"/>
    <w:basedOn w:val="Normal"/>
    <w:next w:val="Normal"/>
    <w:link w:val="Heading8Char"/>
    <w:uiPriority w:val="9"/>
    <w:pPr>
      <w:outlineLvl w:val="7"/>
    </w:pPr>
    <w:rPr>
      <w:iCs/>
    </w:rPr>
  </w:style>
  <w:style w:type="paragraph" w:styleId="Heading9">
    <w:name w:val="heading 9"/>
    <w:basedOn w:val="Normal"/>
    <w:next w:val="Normal"/>
    <w:link w:val="Heading9Char"/>
    <w:uiPriority w:val="9"/>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pPr>
      <w:tabs>
        <w:tab w:val="center" w:pos="4680"/>
        <w:tab w:val="right" w:pos="9360"/>
      </w:tabs>
    </w:pPr>
  </w:style>
  <w:style w:type="character" w:customStyle="1" w:styleId="FooterChar">
    <w:name w:val="Footer Char"/>
    <w:basedOn w:val="DefaultParagraphFont"/>
    <w:link w:val="Footer"/>
    <w:uiPriority w:val="99"/>
    <w:semiHidden/>
  </w:style>
  <w:style w:type="paragraph" w:customStyle="1" w:styleId="BlockQuote">
    <w:name w:val="_BlockQuote"/>
    <w:basedOn w:val="Normal"/>
    <w:uiPriority w:val="6"/>
    <w:qFormat/>
    <w:pPr>
      <w:ind w:left="720" w:right="720"/>
    </w:pPr>
  </w:style>
  <w:style w:type="paragraph" w:customStyle="1" w:styleId="BlockQuote1">
    <w:name w:val="_BlockQuote 1&quot;"/>
    <w:basedOn w:val="BlockQuote"/>
    <w:uiPriority w:val="6"/>
    <w:qFormat/>
    <w:pPr>
      <w:ind w:left="1440" w:right="1440"/>
    </w:pPr>
  </w:style>
  <w:style w:type="paragraph" w:customStyle="1" w:styleId="BlockTxt">
    <w:name w:val="_BlockTxt"/>
    <w:basedOn w:val="Normal"/>
    <w:uiPriority w:val="5"/>
    <w:qFormat/>
  </w:style>
  <w:style w:type="paragraph" w:customStyle="1" w:styleId="BodyTxt">
    <w:name w:val="_BodyTxt"/>
    <w:basedOn w:val="Normal"/>
    <w:uiPriority w:val="3"/>
    <w:qFormat/>
    <w:pPr>
      <w:ind w:firstLine="720"/>
    </w:pPr>
  </w:style>
  <w:style w:type="paragraph" w:customStyle="1" w:styleId="BodyTxt2">
    <w:name w:val="_BodyTxt 2"/>
    <w:basedOn w:val="Normal"/>
    <w:uiPriority w:val="3"/>
    <w:qFormat/>
    <w:pPr>
      <w:spacing w:line="480" w:lineRule="auto"/>
      <w:ind w:firstLine="720"/>
    </w:pPr>
  </w:style>
  <w:style w:type="paragraph" w:customStyle="1" w:styleId="BodyTxtJ">
    <w:name w:val="_BodyTxt J"/>
    <w:basedOn w:val="Normal"/>
    <w:uiPriority w:val="3"/>
    <w:qFormat/>
    <w:pPr>
      <w:ind w:firstLine="720"/>
      <w:jc w:val="both"/>
    </w:pPr>
  </w:style>
  <w:style w:type="paragraph" w:customStyle="1" w:styleId="BodyTxtJ2">
    <w:name w:val="_BodyTxt J 2"/>
    <w:basedOn w:val="Normal"/>
    <w:uiPriority w:val="3"/>
    <w:qFormat/>
    <w:pPr>
      <w:spacing w:line="480" w:lineRule="auto"/>
      <w:ind w:firstLine="720"/>
      <w:jc w:val="both"/>
    </w:pPr>
  </w:style>
  <w:style w:type="paragraph" w:customStyle="1" w:styleId="Closing">
    <w:name w:val="_Closing"/>
    <w:basedOn w:val="Normal"/>
    <w:uiPriority w:val="14"/>
    <w:pPr>
      <w:spacing w:after="720"/>
      <w:ind w:left="4680"/>
    </w:pPr>
  </w:style>
  <w:style w:type="paragraph" w:customStyle="1" w:styleId="Signature">
    <w:name w:val="_Signature"/>
    <w:basedOn w:val="Normal"/>
    <w:uiPriority w:val="14"/>
    <w:qFormat/>
    <w:pPr>
      <w:ind w:left="4680"/>
    </w:pPr>
  </w:style>
  <w:style w:type="paragraph" w:customStyle="1" w:styleId="TableTxt">
    <w:name w:val="_TableTxt"/>
    <w:basedOn w:val="Normal"/>
    <w:uiPriority w:val="6"/>
    <w:qFormat/>
  </w:style>
  <w:style w:type="paragraph" w:customStyle="1" w:styleId="Title">
    <w:name w:val="_Title"/>
    <w:basedOn w:val="BodyTxt"/>
    <w:uiPriority w:val="2"/>
    <w:qFormat/>
    <w:pPr>
      <w:ind w:firstLine="0"/>
      <w:jc w:val="center"/>
      <w:outlineLvl w:val="0"/>
    </w:pPr>
    <w:rPr>
      <w:rFonts w:ascii="Times New Roman Bold" w:hAnsi="Times New Roman Bold"/>
    </w:rPr>
  </w:style>
  <w:style w:type="character" w:customStyle="1" w:styleId="DocID">
    <w:name w:val="DocID"/>
    <w:basedOn w:val="DefaultParagraphFont"/>
    <w:uiPriority w:val="99"/>
    <w:semiHidden/>
    <w:rPr>
      <w:rFonts w:ascii="Times New Roman" w:hAnsi="Times New Roman"/>
      <w:dstrike w:val="0"/>
      <w:color w:val="auto"/>
      <w:sz w:val="18"/>
      <w:u w:val="none"/>
      <w:vertAlign w:val="baseline"/>
    </w:rPr>
  </w:style>
  <w:style w:type="character" w:customStyle="1" w:styleId="Heading1Char">
    <w:name w:val="Heading 1 Char"/>
    <w:basedOn w:val="DefaultParagraphFont"/>
    <w:link w:val="Heading1"/>
    <w:uiPriority w:val="9"/>
    <w:rPr>
      <w:rFonts w:eastAsia="Times New Roman" w:cs="Arial"/>
      <w:b/>
      <w:bCs/>
      <w:kern w:val="32"/>
      <w:szCs w:val="32"/>
    </w:rPr>
  </w:style>
  <w:style w:type="character" w:customStyle="1" w:styleId="Heading2Char">
    <w:name w:val="Heading 2 Char"/>
    <w:basedOn w:val="DefaultParagraphFont"/>
    <w:link w:val="Heading2"/>
    <w:uiPriority w:val="9"/>
    <w:rPr>
      <w:rFonts w:eastAsia="Times New Roman" w:cs="Arial"/>
      <w:b/>
      <w:bCs/>
      <w:iCs/>
      <w:szCs w:val="28"/>
    </w:rPr>
  </w:style>
  <w:style w:type="character" w:customStyle="1" w:styleId="Heading3Char">
    <w:name w:val="Heading 3 Char"/>
    <w:basedOn w:val="DefaultParagraphFont"/>
    <w:link w:val="Heading3"/>
    <w:uiPriority w:val="9"/>
    <w:rPr>
      <w:rFonts w:eastAsia="Times New Roman" w:cs="Arial"/>
      <w:bCs/>
      <w:szCs w:val="26"/>
    </w:rPr>
  </w:style>
  <w:style w:type="character" w:customStyle="1" w:styleId="Heading4Char">
    <w:name w:val="Heading 4 Char"/>
    <w:basedOn w:val="DefaultParagraphFont"/>
    <w:link w:val="Heading4"/>
    <w:uiPriority w:val="9"/>
    <w:rPr>
      <w:rFonts w:eastAsia="Times New Roman" w:cs="Times New Roman"/>
      <w:bCs/>
      <w:szCs w:val="28"/>
    </w:rPr>
  </w:style>
  <w:style w:type="character" w:customStyle="1" w:styleId="Heading5Char">
    <w:name w:val="Heading 5 Char"/>
    <w:basedOn w:val="DefaultParagraphFont"/>
    <w:link w:val="Heading5"/>
    <w:uiPriority w:val="9"/>
    <w:rPr>
      <w:rFonts w:eastAsia="Times New Roman" w:cs="Times New Roman"/>
      <w:bCs/>
      <w:iCs/>
      <w:szCs w:val="26"/>
    </w:rPr>
  </w:style>
  <w:style w:type="character" w:customStyle="1" w:styleId="Heading6Char">
    <w:name w:val="Heading 6 Char"/>
    <w:basedOn w:val="DefaultParagraphFont"/>
    <w:link w:val="Heading6"/>
    <w:uiPriority w:val="9"/>
    <w:rPr>
      <w:rFonts w:eastAsia="Times New Roman" w:cs="Times New Roman"/>
      <w:bCs/>
      <w:szCs w:val="22"/>
    </w:rPr>
  </w:style>
  <w:style w:type="character" w:customStyle="1" w:styleId="Heading7Char">
    <w:name w:val="Heading 7 Char"/>
    <w:basedOn w:val="DefaultParagraphFont"/>
    <w:link w:val="Heading7"/>
    <w:uiPriority w:val="9"/>
    <w:rPr>
      <w:rFonts w:eastAsia="Times New Roman" w:cs="Times New Roman"/>
    </w:rPr>
  </w:style>
  <w:style w:type="character" w:customStyle="1" w:styleId="Heading8Char">
    <w:name w:val="Heading 8 Char"/>
    <w:basedOn w:val="DefaultParagraphFont"/>
    <w:link w:val="Heading8"/>
    <w:uiPriority w:val="9"/>
    <w:rPr>
      <w:rFonts w:eastAsia="Times New Roman" w:cs="Times New Roman"/>
      <w:iCs/>
    </w:rPr>
  </w:style>
  <w:style w:type="character" w:customStyle="1" w:styleId="Heading9Char">
    <w:name w:val="Heading 9 Char"/>
    <w:basedOn w:val="DefaultParagraphFont"/>
    <w:link w:val="Heading9"/>
    <w:uiPriority w:val="9"/>
    <w:rPr>
      <w:rFonts w:eastAsia="Times New Roman" w:cs="Arial"/>
      <w:szCs w:val="22"/>
    </w:rPr>
  </w:style>
  <w:style w:type="paragraph" w:styleId="TOC1">
    <w:name w:val="toc 1"/>
    <w:basedOn w:val="Normal"/>
    <w:next w:val="Normal"/>
    <w:autoRedefine/>
    <w:uiPriority w:val="39"/>
    <w:semiHidden/>
    <w:pPr>
      <w:ind w:left="720" w:right="432" w:hanging="720"/>
    </w:pPr>
    <w:rPr>
      <w:noProof/>
    </w:rPr>
  </w:style>
  <w:style w:type="paragraph" w:styleId="TOC2">
    <w:name w:val="toc 2"/>
    <w:basedOn w:val="Normal"/>
    <w:next w:val="Normal"/>
    <w:autoRedefine/>
    <w:uiPriority w:val="39"/>
    <w:semiHidden/>
    <w:pPr>
      <w:tabs>
        <w:tab w:val="left" w:pos="1440"/>
        <w:tab w:val="right" w:leader="dot" w:pos="9360"/>
      </w:tabs>
      <w:ind w:left="1440" w:right="432" w:hanging="720"/>
    </w:pPr>
    <w:rPr>
      <w:noProof/>
    </w:rPr>
  </w:style>
  <w:style w:type="paragraph" w:styleId="TOC3">
    <w:name w:val="toc 3"/>
    <w:basedOn w:val="Normal"/>
    <w:next w:val="Normal"/>
    <w:autoRedefine/>
    <w:uiPriority w:val="39"/>
    <w:semiHidden/>
    <w:pPr>
      <w:tabs>
        <w:tab w:val="left" w:pos="2160"/>
        <w:tab w:val="right" w:leader="dot" w:pos="9360"/>
      </w:tabs>
      <w:ind w:left="2160" w:right="432" w:hanging="720"/>
    </w:pPr>
    <w:rPr>
      <w:noProof/>
    </w:rPr>
  </w:style>
  <w:style w:type="paragraph" w:styleId="TOC4">
    <w:name w:val="toc 4"/>
    <w:basedOn w:val="Normal"/>
    <w:next w:val="Normal"/>
    <w:autoRedefine/>
    <w:uiPriority w:val="39"/>
    <w:semiHidden/>
    <w:pPr>
      <w:tabs>
        <w:tab w:val="left" w:pos="2880"/>
        <w:tab w:val="right" w:leader="dot" w:pos="9360"/>
      </w:tabs>
      <w:ind w:left="2880" w:right="432" w:hanging="720"/>
    </w:pPr>
    <w:rPr>
      <w:noProof/>
    </w:rPr>
  </w:style>
  <w:style w:type="paragraph" w:styleId="TOC5">
    <w:name w:val="toc 5"/>
    <w:basedOn w:val="Normal"/>
    <w:next w:val="Normal"/>
    <w:autoRedefine/>
    <w:uiPriority w:val="39"/>
    <w:semiHidden/>
    <w:pPr>
      <w:tabs>
        <w:tab w:val="left" w:pos="3600"/>
        <w:tab w:val="right" w:leader="dot" w:pos="9360"/>
      </w:tabs>
      <w:ind w:left="3600" w:right="432" w:hanging="720"/>
    </w:pPr>
    <w:rPr>
      <w:noProof/>
    </w:rPr>
  </w:style>
  <w:style w:type="paragraph" w:styleId="TOC6">
    <w:name w:val="toc 6"/>
    <w:basedOn w:val="Normal"/>
    <w:next w:val="Normal"/>
    <w:autoRedefine/>
    <w:uiPriority w:val="39"/>
    <w:semiHidden/>
    <w:pPr>
      <w:tabs>
        <w:tab w:val="left" w:pos="4320"/>
        <w:tab w:val="right" w:leader="dot" w:pos="9360"/>
      </w:tabs>
      <w:ind w:left="4320" w:right="432" w:hanging="720"/>
    </w:pPr>
    <w:rPr>
      <w:noProof/>
    </w:rPr>
  </w:style>
  <w:style w:type="paragraph" w:styleId="TOC7">
    <w:name w:val="toc 7"/>
    <w:basedOn w:val="Normal"/>
    <w:next w:val="Normal"/>
    <w:autoRedefine/>
    <w:uiPriority w:val="39"/>
    <w:semiHidden/>
    <w:pPr>
      <w:tabs>
        <w:tab w:val="left" w:pos="5040"/>
        <w:tab w:val="right" w:leader="dot" w:pos="9360"/>
      </w:tabs>
      <w:ind w:left="5040" w:right="432" w:hanging="720"/>
    </w:pPr>
    <w:rPr>
      <w:noProof/>
    </w:rPr>
  </w:style>
  <w:style w:type="paragraph" w:styleId="TOC8">
    <w:name w:val="toc 8"/>
    <w:basedOn w:val="Normal"/>
    <w:next w:val="Normal"/>
    <w:autoRedefine/>
    <w:uiPriority w:val="39"/>
    <w:semiHidden/>
    <w:pPr>
      <w:tabs>
        <w:tab w:val="left" w:pos="5760"/>
        <w:tab w:val="right" w:leader="dot" w:pos="9360"/>
      </w:tabs>
      <w:ind w:left="5760" w:right="432" w:hanging="720"/>
    </w:pPr>
    <w:rPr>
      <w:noProof/>
    </w:rPr>
  </w:style>
  <w:style w:type="paragraph" w:styleId="TOC9">
    <w:name w:val="toc 9"/>
    <w:basedOn w:val="Normal"/>
    <w:next w:val="Normal"/>
    <w:autoRedefine/>
    <w:uiPriority w:val="39"/>
    <w:semiHidden/>
    <w:pPr>
      <w:ind w:left="6480" w:right="432" w:hanging="720"/>
    </w:pPr>
    <w:rPr>
      <w:noProof/>
    </w:rPr>
  </w:style>
  <w:style w:type="paragraph" w:styleId="TOCHeading">
    <w:name w:val="TOC Heading"/>
    <w:basedOn w:val="Normal"/>
    <w:uiPriority w:val="39"/>
    <w:semiHidden/>
    <w:pPr>
      <w:jc w:val="center"/>
    </w:pPr>
    <w:rPr>
      <w:b/>
    </w:rPr>
  </w:style>
  <w:style w:type="paragraph" w:customStyle="1" w:styleId="TOCPage">
    <w:name w:val="TOC Page"/>
    <w:basedOn w:val="Normal"/>
    <w:uiPriority w:val="39"/>
    <w:semiHidden/>
    <w:pPr>
      <w:jc w:val="right"/>
    </w:pPr>
    <w:rPr>
      <w:b/>
    </w:rPr>
  </w:style>
  <w:style w:type="paragraph" w:customStyle="1" w:styleId="BulletTxt">
    <w:name w:val="_BulletTxt"/>
    <w:basedOn w:val="Normal"/>
    <w:uiPriority w:val="6"/>
    <w:qFormat/>
    <w:pPr>
      <w:numPr>
        <w:numId w:val="1"/>
      </w:numPr>
      <w:spacing w:after="120"/>
      <w:contextualSpacing/>
    </w:pPr>
  </w:style>
  <w:style w:type="paragraph" w:styleId="Caption">
    <w:name w:val="caption"/>
    <w:basedOn w:val="Normal"/>
    <w:next w:val="Normal"/>
    <w:uiPriority w:val="99"/>
    <w:semiHidden/>
    <w:qFormat/>
    <w:pPr>
      <w:spacing w:after="200"/>
      <w:jc w:val="center"/>
    </w:pPr>
    <w:rPr>
      <w:b/>
      <w:bCs/>
      <w:szCs w:val="18"/>
    </w:rPr>
  </w:style>
  <w:style w:type="paragraph" w:styleId="TOAHeading">
    <w:name w:val="toa heading"/>
    <w:basedOn w:val="Normal"/>
    <w:next w:val="Normal"/>
    <w:uiPriority w:val="99"/>
    <w:semiHidden/>
    <w:pPr>
      <w:spacing w:before="120"/>
    </w:pPr>
    <w:rPr>
      <w:rFonts w:eastAsiaTheme="majorEastAsia" w:cstheme="majorBidi"/>
      <w:b/>
      <w:bCs/>
    </w:rPr>
  </w:style>
  <w:style w:type="paragraph" w:styleId="Title0">
    <w:name w:val="Title"/>
    <w:basedOn w:val="Normal"/>
    <w:next w:val="Normal"/>
    <w:link w:val="TitleChar"/>
    <w:uiPriority w:val="99"/>
    <w:semiHidden/>
    <w:pPr>
      <w:spacing w:after="300"/>
      <w:contextualSpacing/>
    </w:pPr>
    <w:rPr>
      <w:rFonts w:eastAsiaTheme="majorEastAsia" w:cstheme="majorBidi"/>
      <w:spacing w:val="5"/>
      <w:kern w:val="28"/>
      <w:szCs w:val="52"/>
    </w:rPr>
  </w:style>
  <w:style w:type="character" w:customStyle="1" w:styleId="TitleChar">
    <w:name w:val="Title Char"/>
    <w:basedOn w:val="DefaultParagraphFont"/>
    <w:link w:val="Title0"/>
    <w:uiPriority w:val="99"/>
    <w:semiHidden/>
    <w:rPr>
      <w:rFonts w:eastAsiaTheme="majorEastAsia" w:cstheme="majorBidi"/>
      <w:spacing w:val="5"/>
      <w:kern w:val="28"/>
      <w:szCs w:val="52"/>
    </w:rPr>
  </w:style>
  <w:style w:type="paragraph" w:styleId="Subtitle">
    <w:name w:val="Subtitle"/>
    <w:basedOn w:val="Normal"/>
    <w:next w:val="Normal"/>
    <w:link w:val="SubtitleChar"/>
    <w:uiPriority w:val="99"/>
    <w:semiHidden/>
    <w:qFormat/>
    <w:pPr>
      <w:numPr>
        <w:ilvl w:val="1"/>
      </w:numPr>
    </w:pPr>
    <w:rPr>
      <w:rFonts w:eastAsiaTheme="majorEastAsia" w:cstheme="majorBidi"/>
      <w:iCs/>
    </w:rPr>
  </w:style>
  <w:style w:type="character" w:customStyle="1" w:styleId="SubtitleChar">
    <w:name w:val="Subtitle Char"/>
    <w:basedOn w:val="DefaultParagraphFont"/>
    <w:link w:val="Subtitle"/>
    <w:uiPriority w:val="99"/>
    <w:semiHidden/>
    <w:rPr>
      <w:rFonts w:eastAsiaTheme="majorEastAsia" w:cstheme="majorBidi"/>
      <w:iCs/>
    </w:rPr>
  </w:style>
  <w:style w:type="paragraph" w:customStyle="1" w:styleId="NumList">
    <w:name w:val="_NumList"/>
    <w:basedOn w:val="Normal"/>
    <w:uiPriority w:val="6"/>
    <w:qFormat/>
    <w:pPr>
      <w:numPr>
        <w:numId w:val="2"/>
      </w:numPr>
      <w:contextualSpacing/>
    </w:pPr>
  </w:style>
  <w:style w:type="paragraph" w:customStyle="1" w:styleId="BulletTxtwSpace">
    <w:name w:val="_BulletTxt w/Space"/>
    <w:basedOn w:val="BulletTxt"/>
    <w:uiPriority w:val="6"/>
    <w:qFormat/>
    <w:pPr>
      <w:spacing w:after="240"/>
      <w:ind w:left="720" w:hanging="720"/>
      <w:contextualSpacing w:val="0"/>
    </w:pPr>
  </w:style>
  <w:style w:type="paragraph" w:customStyle="1" w:styleId="NumListwSpace">
    <w:name w:val="_NumList w/Space"/>
    <w:basedOn w:val="NumList"/>
    <w:uiPriority w:val="6"/>
    <w:qFormat/>
    <w:pPr>
      <w:ind w:left="720" w:hanging="720"/>
      <w:contextualSpacing w:val="0"/>
    </w:pPr>
  </w:style>
  <w:style w:type="paragraph" w:styleId="BodyText">
    <w:name w:val="Body Text"/>
    <w:basedOn w:val="Normal"/>
    <w:link w:val="BodyTextChar"/>
    <w:pPr>
      <w:jc w:val="both"/>
    </w:pPr>
    <w:rPr>
      <w:b/>
    </w:rPr>
  </w:style>
  <w:style w:type="character" w:customStyle="1" w:styleId="BodyTextChar">
    <w:name w:val="Body Text Char"/>
    <w:basedOn w:val="DefaultParagraphFont"/>
    <w:link w:val="BodyText"/>
    <w:rPr>
      <w:rFonts w:eastAsia="Times New Roman" w:cs="Times New Roman"/>
      <w:b/>
      <w:szCs w:val="20"/>
    </w:rPr>
  </w:style>
  <w:style w:type="paragraph" w:styleId="BodyTextIndent">
    <w:name w:val="Body Text Indent"/>
    <w:basedOn w:val="Normal"/>
    <w:link w:val="BodyTextIndentChar"/>
    <w:uiPriority w:val="99"/>
    <w:semiHidden/>
    <w:pPr>
      <w:spacing w:after="120"/>
      <w:ind w:left="360"/>
    </w:pPr>
  </w:style>
  <w:style w:type="character" w:customStyle="1" w:styleId="BodyTextIndentChar">
    <w:name w:val="Body Text Indent Char"/>
    <w:basedOn w:val="DefaultParagraphFont"/>
    <w:link w:val="BodyTextIndent"/>
    <w:uiPriority w:val="99"/>
    <w:semiHidden/>
    <w:rPr>
      <w:rFonts w:eastAsia="Times New Roman" w:cs="Times New Roman"/>
      <w:szCs w:val="20"/>
    </w:rPr>
  </w:style>
  <w:style w:type="paragraph" w:styleId="ListParagraph">
    <w:name w:val="List Paragraph"/>
    <w:basedOn w:val="Normal"/>
    <w:uiPriority w:val="99"/>
    <w:semiHidden/>
    <w:qFormat/>
    <w:pPr>
      <w:ind w:left="720"/>
      <w:contextualSpacing/>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Taylor Davenport</cp:lastModifiedBy>
  <cp:revision>6</cp:revision>
  <cp:lastPrinted>2018-11-01T14:47:00Z</cp:lastPrinted>
  <dcterms:created xsi:type="dcterms:W3CDTF">2018-11-01T14:02:00Z</dcterms:created>
  <dcterms:modified xsi:type="dcterms:W3CDTF">2018-11-01T14:48:00Z</dcterms:modified>
</cp:coreProperties>
</file>