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EF948" w14:textId="77777777" w:rsidR="001E3CFE" w:rsidRDefault="00DE47A1">
      <w:pPr>
        <w:widowControl w:val="0"/>
        <w:suppressAutoHyphens/>
        <w:autoSpaceDE w:val="0"/>
        <w:autoSpaceDN w:val="0"/>
        <w:adjustRightInd w:val="0"/>
        <w:spacing w:after="0"/>
        <w:jc w:val="both"/>
        <w:rPr>
          <w:rFonts w:eastAsia="Times New Roman" w:cs="Times New Roman"/>
          <w:snapToGrid w:val="0"/>
          <w:spacing w:val="-3"/>
          <w:szCs w:val="20"/>
        </w:rPr>
      </w:pPr>
      <w:r>
        <w:rPr>
          <w:rFonts w:eastAsia="Times New Roman" w:cs="Times New Roman"/>
          <w:b/>
          <w:snapToGrid w:val="0"/>
          <w:spacing w:val="-3"/>
          <w:szCs w:val="20"/>
        </w:rPr>
        <w:t>STATE OF SOUTH CAROLINA</w:t>
      </w:r>
      <w:r>
        <w:rPr>
          <w:rFonts w:eastAsia="Times New Roman" w:cs="Times New Roman"/>
          <w:snapToGrid w:val="0"/>
          <w:spacing w:val="-3"/>
          <w:szCs w:val="20"/>
        </w:rPr>
        <w:tab/>
        <w:t>)</w:t>
      </w:r>
    </w:p>
    <w:p w14:paraId="616E1087" w14:textId="77777777" w:rsidR="001E3CFE" w:rsidRDefault="00DE47A1">
      <w:pPr>
        <w:widowControl w:val="0"/>
        <w:suppressAutoHyphens/>
        <w:spacing w:after="0"/>
        <w:jc w:val="both"/>
        <w:rPr>
          <w:rFonts w:eastAsia="Times New Roman" w:cs="Times New Roman"/>
          <w:snapToGrid w:val="0"/>
          <w:spacing w:val="-3"/>
          <w:szCs w:val="20"/>
        </w:rPr>
      </w:pP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snapToGrid w:val="0"/>
          <w:spacing w:val="-3"/>
          <w:szCs w:val="20"/>
        </w:rPr>
        <w:tab/>
        <w:t>)</w:t>
      </w: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b/>
          <w:snapToGrid w:val="0"/>
          <w:spacing w:val="-3"/>
          <w:szCs w:val="20"/>
        </w:rPr>
        <w:t>RESOLUTION NO. 11-18</w:t>
      </w:r>
      <w:bookmarkStart w:id="0" w:name="_GoBack"/>
      <w:bookmarkEnd w:id="0"/>
    </w:p>
    <w:p w14:paraId="567CEEEC" w14:textId="77777777" w:rsidR="001E3CFE" w:rsidRDefault="00DE47A1">
      <w:pPr>
        <w:widowControl w:val="0"/>
        <w:suppressAutoHyphens/>
        <w:spacing w:after="0"/>
        <w:jc w:val="both"/>
        <w:rPr>
          <w:rFonts w:eastAsia="Times New Roman" w:cs="Times New Roman"/>
          <w:snapToGrid w:val="0"/>
          <w:spacing w:val="-3"/>
          <w:szCs w:val="20"/>
        </w:rPr>
      </w:pPr>
      <w:r>
        <w:rPr>
          <w:rFonts w:eastAsia="Times New Roman" w:cs="Times New Roman"/>
          <w:b/>
          <w:snapToGrid w:val="0"/>
          <w:spacing w:val="-3"/>
          <w:szCs w:val="20"/>
        </w:rPr>
        <w:t>NEWBERRY COUNTY</w:t>
      </w:r>
      <w:r>
        <w:rPr>
          <w:rFonts w:eastAsia="Times New Roman" w:cs="Times New Roman"/>
          <w:snapToGrid w:val="0"/>
          <w:spacing w:val="-3"/>
          <w:szCs w:val="20"/>
        </w:rPr>
        <w:tab/>
      </w:r>
      <w:r>
        <w:rPr>
          <w:rFonts w:eastAsia="Times New Roman" w:cs="Times New Roman"/>
          <w:snapToGrid w:val="0"/>
          <w:spacing w:val="-3"/>
          <w:szCs w:val="20"/>
        </w:rPr>
        <w:tab/>
        <w:t xml:space="preserve">) </w:t>
      </w:r>
    </w:p>
    <w:p w14:paraId="11E6B272" w14:textId="77777777" w:rsidR="001E3CFE" w:rsidRDefault="00DE47A1">
      <w:pPr>
        <w:widowControl w:val="0"/>
        <w:tabs>
          <w:tab w:val="center" w:pos="4680"/>
        </w:tabs>
        <w:suppressAutoHyphens/>
        <w:spacing w:after="0"/>
        <w:rPr>
          <w:rFonts w:eastAsia="Times New Roman" w:cs="Times New Roman"/>
          <w:snapToGrid w:val="0"/>
          <w:spacing w:val="-3"/>
          <w:szCs w:val="20"/>
        </w:rPr>
      </w:pPr>
      <w:r>
        <w:rPr>
          <w:rFonts w:eastAsia="Times New Roman" w:cs="Times New Roman"/>
          <w:snapToGrid w:val="0"/>
          <w:spacing w:val="-3"/>
          <w:szCs w:val="20"/>
        </w:rPr>
        <w:tab/>
      </w:r>
      <w:r>
        <w:rPr>
          <w:rFonts w:eastAsia="Times New Roman" w:cs="Times New Roman"/>
          <w:snapToGrid w:val="0"/>
          <w:spacing w:val="-3"/>
          <w:szCs w:val="20"/>
        </w:rPr>
        <w:tab/>
      </w:r>
      <w:r>
        <w:rPr>
          <w:rFonts w:eastAsia="Times New Roman" w:cs="Times New Roman"/>
          <w:snapToGrid w:val="0"/>
          <w:spacing w:val="-3"/>
          <w:szCs w:val="20"/>
        </w:rPr>
        <w:tab/>
      </w:r>
    </w:p>
    <w:p w14:paraId="5A5889AB" w14:textId="77777777" w:rsidR="001E3CFE" w:rsidRDefault="00DE47A1">
      <w:pPr>
        <w:widowControl w:val="0"/>
        <w:tabs>
          <w:tab w:val="center" w:pos="4680"/>
        </w:tabs>
        <w:suppressAutoHyphens/>
        <w:spacing w:after="0"/>
        <w:rPr>
          <w:rFonts w:eastAsia="Times New Roman" w:cs="Times New Roman"/>
          <w:snapToGrid w:val="0"/>
          <w:spacing w:val="-3"/>
          <w:szCs w:val="20"/>
        </w:rPr>
      </w:pPr>
      <w:r>
        <w:rPr>
          <w:rFonts w:eastAsia="Times New Roman" w:cs="Times New Roman"/>
          <w:snapToGrid w:val="0"/>
          <w:spacing w:val="-3"/>
          <w:szCs w:val="20"/>
        </w:rPr>
        <w:tab/>
      </w:r>
      <w:r>
        <w:rPr>
          <w:rFonts w:eastAsia="Times New Roman" w:cs="Times New Roman"/>
          <w:snapToGrid w:val="0"/>
          <w:spacing w:val="-3"/>
          <w:szCs w:val="20"/>
        </w:rPr>
        <w:tab/>
      </w:r>
    </w:p>
    <w:p w14:paraId="11A63F30" w14:textId="77777777" w:rsidR="001E3CFE" w:rsidRDefault="00DE47A1">
      <w:pPr>
        <w:widowControl w:val="0"/>
        <w:tabs>
          <w:tab w:val="left" w:pos="-720"/>
          <w:tab w:val="left" w:pos="0"/>
        </w:tabs>
        <w:suppressAutoHyphens/>
        <w:spacing w:after="0"/>
        <w:ind w:left="720" w:right="720"/>
        <w:jc w:val="both"/>
        <w:rPr>
          <w:rFonts w:eastAsia="Times New Roman" w:cs="Times New Roman"/>
          <w:b/>
          <w:snapToGrid w:val="0"/>
          <w:spacing w:val="-3"/>
        </w:rPr>
      </w:pPr>
      <w:r>
        <w:rPr>
          <w:rFonts w:eastAsia="Times New Roman" w:cs="Times New Roman"/>
          <w:b/>
          <w:snapToGrid w:val="0"/>
          <w:spacing w:val="-3"/>
        </w:rPr>
        <w:t xml:space="preserve">A RESOLUTION AUTHORIZING AN AMENDMENT TO THE MASTER AGREEMENT GOVERNING THE GREENWOOD-NEWBERRY INDUSTRIAL PARK DATED DECEMBER 31, 2012, BETWEEN GREENWOOD COUNTY, SOUTH </w:t>
      </w:r>
      <w:r>
        <w:rPr>
          <w:rFonts w:eastAsia="Times New Roman" w:cs="Times New Roman"/>
          <w:b/>
          <w:snapToGrid w:val="0"/>
          <w:spacing w:val="-3"/>
        </w:rPr>
        <w:t>CAROLINA AND NEWBERRY COUNTY, SOUTH CAROLINA SO AS TO ENLARGE THE BOUNDARIES OF THE PARK; AND OTHER RELATED MATTERS.</w:t>
      </w:r>
    </w:p>
    <w:p w14:paraId="31D2D4A7" w14:textId="77777777" w:rsidR="001E3CFE" w:rsidRDefault="001E3CFE">
      <w:pPr>
        <w:widowControl w:val="0"/>
        <w:tabs>
          <w:tab w:val="left" w:pos="-720"/>
          <w:tab w:val="left" w:pos="0"/>
        </w:tabs>
        <w:suppressAutoHyphens/>
        <w:spacing w:after="0"/>
        <w:ind w:left="720" w:right="720"/>
        <w:jc w:val="both"/>
        <w:rPr>
          <w:rFonts w:eastAsia="Times New Roman" w:cs="Times New Roman"/>
          <w:b/>
          <w:snapToGrid w:val="0"/>
          <w:spacing w:val="-3"/>
        </w:rPr>
      </w:pPr>
    </w:p>
    <w:p w14:paraId="0034D7B3" w14:textId="77777777" w:rsidR="001E3CFE" w:rsidRDefault="00DE47A1">
      <w:pPr>
        <w:pStyle w:val="BodyText"/>
        <w:spacing w:after="0"/>
        <w:ind w:firstLine="720"/>
        <w:jc w:val="both"/>
        <w:rPr>
          <w:rFonts w:eastAsia="Times New Roman" w:cs="Times New Roman"/>
        </w:rPr>
      </w:pPr>
      <w:r>
        <w:rPr>
          <w:rFonts w:eastAsia="Times New Roman" w:cs="Times New Roman"/>
        </w:rPr>
        <w:t>WHEREAS, Newberry County, South Carolina, a political subdivision of the State of South Carolina (“Newberry County”), acting by and throug</w:t>
      </w:r>
      <w:r>
        <w:rPr>
          <w:rFonts w:eastAsia="Times New Roman" w:cs="Times New Roman"/>
        </w:rPr>
        <w:t>h its County Council (the “Newberry County Council”), is authorized pursuant to Article VIII, Section 13(D) of the Constitution of the State of South Carolina and Title 4, Chapter 1 of the Code of Laws of the State of South Carolina 1976, as amended, and s</w:t>
      </w:r>
      <w:r>
        <w:rPr>
          <w:rFonts w:eastAsia="Times New Roman" w:cs="Times New Roman"/>
        </w:rPr>
        <w:t>pecifically Section 4-1-170 thereof (collectively, the “Park Act”), to develop jointly an industrial or business park within the geographical boundaries of one or more counties; and</w:t>
      </w:r>
    </w:p>
    <w:p w14:paraId="06439704" w14:textId="77777777" w:rsidR="001E3CFE" w:rsidRDefault="001E3CFE">
      <w:pPr>
        <w:pStyle w:val="BodyText"/>
        <w:spacing w:after="0"/>
        <w:ind w:firstLine="720"/>
        <w:jc w:val="both"/>
        <w:rPr>
          <w:rFonts w:eastAsia="Times New Roman" w:cs="Times New Roman"/>
        </w:rPr>
      </w:pPr>
    </w:p>
    <w:p w14:paraId="6A0535A4" w14:textId="77777777" w:rsidR="001E3CFE" w:rsidRDefault="00DE47A1">
      <w:pPr>
        <w:pStyle w:val="BodyText"/>
        <w:spacing w:after="0"/>
        <w:ind w:firstLine="720"/>
        <w:jc w:val="both"/>
        <w:rPr>
          <w:rFonts w:eastAsia="Times New Roman" w:cs="Times New Roman"/>
        </w:rPr>
      </w:pPr>
      <w:r>
        <w:rPr>
          <w:rFonts w:eastAsia="Times New Roman" w:cs="Times New Roman"/>
        </w:rPr>
        <w:t xml:space="preserve">WHEREAS, pursuant to the Park Act, Newberry County and Lexington County, </w:t>
      </w:r>
      <w:r>
        <w:rPr>
          <w:rFonts w:eastAsia="Times New Roman" w:cs="Times New Roman"/>
        </w:rPr>
        <w:t>South Carolina (“Lexington County”) previously entered into that certain Agreement for Development of Joint County Industrial Park dated July 28, 1998 (“Lexington Park Agreement”),</w:t>
      </w:r>
      <w:r>
        <w:t xml:space="preserve"> </w:t>
      </w:r>
      <w:r>
        <w:rPr>
          <w:rFonts w:eastAsia="Times New Roman" w:cs="Times New Roman"/>
        </w:rPr>
        <w:t>whereby they agreed to develop a multi-county industrial/business park incl</w:t>
      </w:r>
      <w:r>
        <w:rPr>
          <w:rFonts w:eastAsia="Times New Roman" w:cs="Times New Roman"/>
        </w:rPr>
        <w:t>uding within its boundaries property located in Newberry County and Lexington County (“Lexington Park”), which included within its boundaries several properties located in Newberry County including (1) property owned by Kiswire, Inc., more particularly des</w:t>
      </w:r>
      <w:r>
        <w:rPr>
          <w:rFonts w:eastAsia="Times New Roman" w:cs="Times New Roman"/>
        </w:rPr>
        <w:t xml:space="preserve">cribed on Exhibit B (“Kiswire Property”), (2) property owned by Komatsu America International Company, more particularly described on Exhibit C (“Komatsu Property”), (3) property owned by Pioneer Frozen Foods South Carolina, </w:t>
      </w:r>
      <w:proofErr w:type="gramStart"/>
      <w:r>
        <w:rPr>
          <w:rFonts w:eastAsia="Times New Roman" w:cs="Times New Roman"/>
        </w:rPr>
        <w:t>Inc.,</w:t>
      </w:r>
      <w:proofErr w:type="gramEnd"/>
      <w:r>
        <w:rPr>
          <w:rFonts w:eastAsia="Times New Roman" w:cs="Times New Roman"/>
        </w:rPr>
        <w:t xml:space="preserve"> more particularly describ</w:t>
      </w:r>
      <w:r>
        <w:rPr>
          <w:rFonts w:eastAsia="Times New Roman" w:cs="Times New Roman"/>
        </w:rPr>
        <w:t>ed on Exhibit D (“Pioneer Property”), and (4) property owned by Valmont Composite Structures, Inc., or its related entities, more particularly described on Exhibit E (“Valmont Property,” together with the Kiswire Property, the Komatsu Property, and the Pio</w:t>
      </w:r>
      <w:r>
        <w:rPr>
          <w:rFonts w:eastAsia="Times New Roman" w:cs="Times New Roman"/>
        </w:rPr>
        <w:t>neer Property, the “Properties”); and</w:t>
      </w:r>
    </w:p>
    <w:p w14:paraId="64E7BDD6" w14:textId="77777777" w:rsidR="001E3CFE" w:rsidRDefault="001E3CFE">
      <w:pPr>
        <w:pStyle w:val="BodyText"/>
        <w:spacing w:after="0"/>
        <w:ind w:firstLine="720"/>
        <w:jc w:val="both"/>
        <w:rPr>
          <w:rFonts w:eastAsia="Times New Roman" w:cs="Times New Roman"/>
        </w:rPr>
      </w:pPr>
    </w:p>
    <w:p w14:paraId="296AABF6" w14:textId="77777777" w:rsidR="001E3CFE" w:rsidRDefault="00DE47A1">
      <w:pPr>
        <w:pStyle w:val="BodyText"/>
        <w:spacing w:after="0"/>
        <w:ind w:firstLine="720"/>
        <w:jc w:val="both"/>
        <w:rPr>
          <w:rFonts w:eastAsia="Times New Roman" w:cs="Times New Roman"/>
        </w:rPr>
      </w:pPr>
      <w:r>
        <w:rPr>
          <w:rFonts w:eastAsia="Times New Roman" w:cs="Times New Roman"/>
        </w:rPr>
        <w:t xml:space="preserve">WHEREAS, pursuant to the terms of the Lexington Park Agreement, the Lexington Park Agreement will terminate on July 28, 2019, and, contemporaneously with the termination of the Lexington Park, Newberry County desires </w:t>
      </w:r>
      <w:r>
        <w:rPr>
          <w:rFonts w:eastAsia="Times New Roman" w:cs="Times New Roman"/>
        </w:rPr>
        <w:t>to add the Properties to the Greenwood Park (as defined below);</w:t>
      </w:r>
    </w:p>
    <w:p w14:paraId="7C53C173" w14:textId="77777777" w:rsidR="001E3CFE" w:rsidRDefault="001E3CFE">
      <w:pPr>
        <w:pStyle w:val="BodyText"/>
        <w:spacing w:after="0"/>
        <w:ind w:firstLine="720"/>
        <w:jc w:val="both"/>
        <w:rPr>
          <w:rFonts w:eastAsia="Times New Roman" w:cs="Times New Roman"/>
        </w:rPr>
      </w:pPr>
    </w:p>
    <w:p w14:paraId="343144C0" w14:textId="77777777" w:rsidR="001E3CFE" w:rsidRDefault="00DE47A1">
      <w:pPr>
        <w:pStyle w:val="BodyText"/>
        <w:spacing w:after="0"/>
        <w:ind w:firstLine="720"/>
        <w:jc w:val="both"/>
        <w:rPr>
          <w:rFonts w:eastAsia="Times New Roman" w:cs="Times New Roman"/>
        </w:rPr>
      </w:pPr>
      <w:r>
        <w:rPr>
          <w:rFonts w:eastAsia="Times New Roman" w:cs="Times New Roman"/>
        </w:rPr>
        <w:t>WHEREAS, also pursuant to the Park Act, Newberry County and Greenwood County previously entered into that certain Master Agreement Governing the Newberry-Greenwood Industrial Park dated Decem</w:t>
      </w:r>
      <w:r>
        <w:rPr>
          <w:rFonts w:eastAsia="Times New Roman" w:cs="Times New Roman"/>
        </w:rPr>
        <w:t xml:space="preserve">ber 31, 2012 (the “Greenwood Park Agreement”), whereby they agreed to develop a multi-county industrial/business park including within its </w:t>
      </w:r>
      <w:proofErr w:type="gramStart"/>
      <w:r>
        <w:rPr>
          <w:rFonts w:eastAsia="Times New Roman" w:cs="Times New Roman"/>
        </w:rPr>
        <w:t>boundaries</w:t>
      </w:r>
      <w:proofErr w:type="gramEnd"/>
      <w:r>
        <w:rPr>
          <w:rFonts w:eastAsia="Times New Roman" w:cs="Times New Roman"/>
        </w:rPr>
        <w:t xml:space="preserve"> property located in Newberry County and Greenwood County (the “Greenwood Park”); and</w:t>
      </w:r>
    </w:p>
    <w:p w14:paraId="612749D9" w14:textId="77777777" w:rsidR="001E3CFE" w:rsidRDefault="001E3CFE">
      <w:pPr>
        <w:pStyle w:val="BodyText"/>
        <w:spacing w:after="0"/>
        <w:ind w:firstLine="720"/>
        <w:jc w:val="both"/>
        <w:rPr>
          <w:rFonts w:eastAsia="Times New Roman" w:cs="Times New Roman"/>
        </w:rPr>
      </w:pPr>
    </w:p>
    <w:p w14:paraId="3B48EA57" w14:textId="77777777" w:rsidR="001E3CFE" w:rsidRDefault="00DE47A1">
      <w:pPr>
        <w:pStyle w:val="BodyText"/>
        <w:spacing w:after="0"/>
        <w:ind w:firstLine="720"/>
        <w:jc w:val="both"/>
        <w:rPr>
          <w:rFonts w:eastAsia="Times New Roman" w:cs="Times New Roman"/>
        </w:rPr>
      </w:pPr>
      <w:r>
        <w:rPr>
          <w:rFonts w:eastAsia="Times New Roman" w:cs="Times New Roman"/>
        </w:rPr>
        <w:t>WHEREAS, Newberry de</w:t>
      </w:r>
      <w:r>
        <w:rPr>
          <w:rFonts w:eastAsia="Times New Roman" w:cs="Times New Roman"/>
        </w:rPr>
        <w:t xml:space="preserve">sires amend the Greenwood Park Agreement as of July 28, </w:t>
      </w:r>
      <w:proofErr w:type="gramStart"/>
      <w:r>
        <w:rPr>
          <w:rFonts w:eastAsia="Times New Roman" w:cs="Times New Roman"/>
        </w:rPr>
        <w:t>2019,  to</w:t>
      </w:r>
      <w:proofErr w:type="gramEnd"/>
      <w:r>
        <w:rPr>
          <w:rFonts w:eastAsia="Times New Roman" w:cs="Times New Roman"/>
        </w:rPr>
        <w:t xml:space="preserve"> enlarge the boundaries of the Greenwood Park to include Properties.</w:t>
      </w:r>
    </w:p>
    <w:p w14:paraId="7752E3A5" w14:textId="77777777" w:rsidR="001E3CFE" w:rsidRDefault="001E3CFE">
      <w:pPr>
        <w:widowControl w:val="0"/>
        <w:spacing w:after="0"/>
        <w:ind w:firstLine="720"/>
        <w:jc w:val="both"/>
        <w:rPr>
          <w:rFonts w:eastAsia="Times New Roman" w:cs="Times New Roman"/>
        </w:rPr>
      </w:pPr>
    </w:p>
    <w:p w14:paraId="41F41B31" w14:textId="77777777" w:rsidR="001E3CFE" w:rsidRDefault="00DE47A1">
      <w:pPr>
        <w:spacing w:after="0"/>
        <w:ind w:firstLine="720"/>
        <w:jc w:val="both"/>
        <w:rPr>
          <w:rFonts w:eastAsia="Times New Roman" w:cs="Times New Roman"/>
        </w:rPr>
      </w:pPr>
      <w:r>
        <w:rPr>
          <w:rFonts w:eastAsia="Times New Roman" w:cs="Times New Roman"/>
        </w:rPr>
        <w:lastRenderedPageBreak/>
        <w:t xml:space="preserve">WHEREAS, pursuant to Section 1.01 of the Greenwood Park Agreement, Newberry County </w:t>
      </w:r>
      <w:proofErr w:type="gramStart"/>
      <w:r>
        <w:rPr>
          <w:rFonts w:eastAsia="Times New Roman" w:cs="Times New Roman"/>
        </w:rPr>
        <w:t>is  authorized</w:t>
      </w:r>
      <w:proofErr w:type="gramEnd"/>
      <w:r>
        <w:rPr>
          <w:rFonts w:eastAsia="Times New Roman" w:cs="Times New Roman"/>
        </w:rPr>
        <w:t xml:space="preserve"> to unilaterally increas</w:t>
      </w:r>
      <w:r>
        <w:rPr>
          <w:rFonts w:eastAsia="Times New Roman" w:cs="Times New Roman"/>
        </w:rPr>
        <w:t>e the Greenwood Park’s boundaries, from time to time by adopting an approving resolution approving such increase in the Greenwood Park’s boundaries; and</w:t>
      </w:r>
    </w:p>
    <w:p w14:paraId="4CC3F028" w14:textId="77777777" w:rsidR="001E3CFE" w:rsidRDefault="001E3CFE">
      <w:pPr>
        <w:spacing w:after="0"/>
        <w:ind w:firstLine="720"/>
        <w:jc w:val="both"/>
        <w:rPr>
          <w:rFonts w:eastAsia="Times New Roman" w:cs="Times New Roman"/>
        </w:rPr>
      </w:pPr>
    </w:p>
    <w:p w14:paraId="13E101B4" w14:textId="77777777" w:rsidR="001E3CFE" w:rsidRDefault="00DE47A1">
      <w:pPr>
        <w:tabs>
          <w:tab w:val="left" w:pos="720"/>
        </w:tabs>
        <w:spacing w:after="0"/>
        <w:ind w:firstLine="720"/>
        <w:jc w:val="both"/>
        <w:rPr>
          <w:rFonts w:eastAsia="Times New Roman" w:cs="Times New Roman"/>
        </w:rPr>
      </w:pPr>
      <w:r>
        <w:rPr>
          <w:rFonts w:eastAsia="Times New Roman" w:cs="Times New Roman"/>
        </w:rPr>
        <w:t>NOW, THEREFORE BE IT RESOLVED, by Newberry County Council as follows:</w:t>
      </w:r>
    </w:p>
    <w:p w14:paraId="3A0B21B2" w14:textId="77777777" w:rsidR="001E3CFE" w:rsidRDefault="001E3CFE">
      <w:pPr>
        <w:spacing w:after="0"/>
        <w:ind w:firstLine="720"/>
        <w:jc w:val="both"/>
        <w:rPr>
          <w:rFonts w:eastAsia="Times New Roman" w:cs="Times New Roman"/>
        </w:rPr>
      </w:pPr>
    </w:p>
    <w:p w14:paraId="58187232" w14:textId="77777777" w:rsidR="001E3CFE" w:rsidRDefault="00DE47A1">
      <w:pPr>
        <w:spacing w:after="0"/>
        <w:ind w:firstLine="720"/>
        <w:jc w:val="both"/>
        <w:rPr>
          <w:rFonts w:eastAsia="Times New Roman" w:cs="Times New Roman"/>
        </w:rPr>
      </w:pPr>
      <w:r>
        <w:rPr>
          <w:rFonts w:eastAsia="Times New Roman" w:cs="Times New Roman"/>
          <w:b/>
        </w:rPr>
        <w:t xml:space="preserve">Section 1. </w:t>
      </w:r>
      <w:r>
        <w:rPr>
          <w:rFonts w:eastAsia="Times New Roman" w:cs="Times New Roman"/>
          <w:b/>
          <w:i/>
        </w:rPr>
        <w:t xml:space="preserve">Expansion of Park </w:t>
      </w:r>
      <w:r>
        <w:rPr>
          <w:rFonts w:eastAsia="Times New Roman" w:cs="Times New Roman"/>
          <w:b/>
          <w:i/>
        </w:rPr>
        <w:t>Boundaries</w:t>
      </w:r>
      <w:r>
        <w:rPr>
          <w:rFonts w:eastAsia="Times New Roman" w:cs="Times New Roman"/>
          <w:b/>
        </w:rPr>
        <w:t>.</w:t>
      </w:r>
      <w:r>
        <w:rPr>
          <w:rFonts w:eastAsia="Times New Roman" w:cs="Times New Roman"/>
        </w:rPr>
        <w:t xml:space="preserve"> Upon termination of the Lexington Park Agreement on July 28, 2019, the Properties will immediately transfer from the Lexington Park to the Greenwood Park. Newberry County Council hereby approves the amendment of the Greenwood Park Agreement, an</w:t>
      </w:r>
      <w:r>
        <w:rPr>
          <w:rFonts w:eastAsia="Times New Roman" w:cs="Times New Roman"/>
        </w:rPr>
        <w:t xml:space="preserve">d specifically Exhibit A-2 thereto, effective as of July 28, 2019, to enlarge the boundaries of the Greenwood Park to include the Properties. The boundaries of the Greenwood Park will be increased to include the Properties upon adoption of this Resolution </w:t>
      </w:r>
      <w:r>
        <w:rPr>
          <w:rFonts w:eastAsia="Times New Roman" w:cs="Times New Roman"/>
        </w:rPr>
        <w:t xml:space="preserve">by the Newberry County Council and delivery of this Resolution to Greenwood County, to be effective as of July 28, 2019. </w:t>
      </w:r>
    </w:p>
    <w:p w14:paraId="3CE1BB69" w14:textId="77777777" w:rsidR="001E3CFE" w:rsidRDefault="001E3CFE">
      <w:pPr>
        <w:spacing w:after="0"/>
        <w:ind w:firstLine="720"/>
        <w:jc w:val="both"/>
        <w:rPr>
          <w:rFonts w:eastAsia="Times New Roman" w:cs="Times New Roman"/>
        </w:rPr>
      </w:pPr>
    </w:p>
    <w:p w14:paraId="3ADF7D6B" w14:textId="77777777" w:rsidR="001E3CFE" w:rsidRDefault="00DE47A1">
      <w:pPr>
        <w:spacing w:after="0"/>
        <w:ind w:firstLine="720"/>
        <w:jc w:val="both"/>
        <w:rPr>
          <w:rFonts w:eastAsia="Times New Roman" w:cs="Times New Roman"/>
        </w:rPr>
      </w:pPr>
      <w:r>
        <w:rPr>
          <w:rFonts w:eastAsia="Times New Roman" w:cs="Times New Roman"/>
          <w:b/>
        </w:rPr>
        <w:t xml:space="preserve">Section 2.  </w:t>
      </w:r>
      <w:r>
        <w:rPr>
          <w:rFonts w:eastAsia="Times New Roman" w:cs="Times New Roman"/>
          <w:b/>
          <w:i/>
        </w:rPr>
        <w:t>Further Actions</w:t>
      </w:r>
      <w:r>
        <w:rPr>
          <w:rFonts w:eastAsia="Times New Roman" w:cs="Times New Roman"/>
        </w:rPr>
        <w:t>.  The Chair of County Council, the County Administrator and the Clerk to County Council, for and on behal</w:t>
      </w:r>
      <w:r>
        <w:rPr>
          <w:rFonts w:eastAsia="Times New Roman" w:cs="Times New Roman"/>
        </w:rPr>
        <w:t xml:space="preserve">f of the County, are hereby each authorized and directed to do any and all things necessary to </w:t>
      </w:r>
      <w:proofErr w:type="gramStart"/>
      <w:r>
        <w:rPr>
          <w:rFonts w:eastAsia="Times New Roman" w:cs="Times New Roman"/>
        </w:rPr>
        <w:t>effect</w:t>
      </w:r>
      <w:proofErr w:type="gramEnd"/>
      <w:r>
        <w:rPr>
          <w:rFonts w:eastAsia="Times New Roman" w:cs="Times New Roman"/>
        </w:rPr>
        <w:t xml:space="preserve"> the performance of all obligations of the County under this Resolution.  </w:t>
      </w:r>
    </w:p>
    <w:p w14:paraId="2ADB3648" w14:textId="77777777" w:rsidR="001E3CFE" w:rsidRDefault="001E3CFE">
      <w:pPr>
        <w:spacing w:after="0"/>
        <w:ind w:firstLine="720"/>
        <w:jc w:val="both"/>
        <w:rPr>
          <w:rFonts w:eastAsia="Times New Roman" w:cs="Times New Roman"/>
        </w:rPr>
      </w:pPr>
    </w:p>
    <w:p w14:paraId="36BE3BC7" w14:textId="77777777" w:rsidR="001E3CFE" w:rsidRDefault="00DE47A1">
      <w:pPr>
        <w:spacing w:after="0"/>
        <w:ind w:firstLine="720"/>
        <w:jc w:val="both"/>
        <w:rPr>
          <w:rFonts w:eastAsia="Times New Roman" w:cs="Times New Roman"/>
        </w:rPr>
      </w:pPr>
      <w:r>
        <w:rPr>
          <w:rFonts w:eastAsia="Times New Roman" w:cs="Times New Roman"/>
          <w:b/>
        </w:rPr>
        <w:t xml:space="preserve"> Section 3.  </w:t>
      </w:r>
      <w:r>
        <w:rPr>
          <w:rFonts w:eastAsia="Times New Roman" w:cs="Times New Roman"/>
          <w:b/>
          <w:i/>
        </w:rPr>
        <w:t>Governing Law</w:t>
      </w:r>
      <w:r>
        <w:rPr>
          <w:rFonts w:eastAsia="Times New Roman" w:cs="Times New Roman"/>
          <w:b/>
        </w:rPr>
        <w:t>.</w:t>
      </w:r>
      <w:r>
        <w:rPr>
          <w:rFonts w:eastAsia="Times New Roman" w:cs="Times New Roman"/>
        </w:rPr>
        <w:t xml:space="preserve">  This Resolution shall be construed and interpreted</w:t>
      </w:r>
      <w:r>
        <w:rPr>
          <w:rFonts w:eastAsia="Times New Roman" w:cs="Times New Roman"/>
        </w:rPr>
        <w:t xml:space="preserve"> in accordance with the laws of the State.</w:t>
      </w:r>
    </w:p>
    <w:p w14:paraId="3B08100B" w14:textId="77777777" w:rsidR="001E3CFE" w:rsidRDefault="001E3CFE">
      <w:pPr>
        <w:spacing w:after="0"/>
        <w:ind w:firstLine="720"/>
        <w:jc w:val="both"/>
        <w:rPr>
          <w:rFonts w:eastAsia="Times New Roman" w:cs="Times New Roman"/>
        </w:rPr>
      </w:pPr>
    </w:p>
    <w:p w14:paraId="3F5C4C2A" w14:textId="77777777" w:rsidR="001E3CFE" w:rsidRDefault="00DE47A1">
      <w:pPr>
        <w:spacing w:after="0"/>
        <w:ind w:firstLine="720"/>
        <w:jc w:val="both"/>
        <w:rPr>
          <w:rFonts w:eastAsia="Times New Roman" w:cs="Times New Roman"/>
        </w:rPr>
      </w:pPr>
      <w:r>
        <w:rPr>
          <w:rFonts w:eastAsia="Times New Roman" w:cs="Times New Roman"/>
        </w:rPr>
        <w:t xml:space="preserve"> </w:t>
      </w:r>
      <w:r>
        <w:rPr>
          <w:rFonts w:eastAsia="Times New Roman" w:cs="Times New Roman"/>
          <w:b/>
        </w:rPr>
        <w:t>Section 4.</w:t>
      </w:r>
      <w:r>
        <w:rPr>
          <w:rFonts w:eastAsia="Times New Roman" w:cs="Times New Roman"/>
          <w:b/>
          <w:i/>
        </w:rPr>
        <w:t xml:space="preserve">  Severability</w:t>
      </w:r>
      <w:r>
        <w:rPr>
          <w:rFonts w:eastAsia="Times New Roman" w:cs="Times New Roman"/>
        </w:rPr>
        <w:t>.  The provisions of this Resolution are hereby declared to be separable and if any section, phrase or provision shall for any reason be declared by a court of competent jurisdiction to b</w:t>
      </w:r>
      <w:r>
        <w:rPr>
          <w:rFonts w:eastAsia="Times New Roman" w:cs="Times New Roman"/>
        </w:rPr>
        <w:t xml:space="preserve">e invalid or unenforceable, such declaration shall not affect the validity of the remainder of the sections, phrases and provisions hereunder.  </w:t>
      </w:r>
    </w:p>
    <w:p w14:paraId="52E2BCC0" w14:textId="77777777" w:rsidR="001E3CFE" w:rsidRDefault="001E3CFE">
      <w:pPr>
        <w:spacing w:after="0"/>
        <w:ind w:firstLine="720"/>
        <w:jc w:val="both"/>
        <w:rPr>
          <w:rFonts w:eastAsia="Times New Roman" w:cs="Times New Roman"/>
        </w:rPr>
      </w:pPr>
    </w:p>
    <w:p w14:paraId="5F6FF541" w14:textId="77777777" w:rsidR="001E3CFE" w:rsidRDefault="001E3CFE">
      <w:pPr>
        <w:spacing w:after="0"/>
        <w:jc w:val="center"/>
        <w:rPr>
          <w:rFonts w:eastAsia="Times New Roman" w:cs="Times New Roman"/>
        </w:rPr>
      </w:pPr>
    </w:p>
    <w:p w14:paraId="6520A0D8" w14:textId="77777777" w:rsidR="001E3CFE" w:rsidRDefault="001E3CFE">
      <w:pPr>
        <w:spacing w:after="0"/>
        <w:jc w:val="center"/>
        <w:rPr>
          <w:rFonts w:eastAsia="Times New Roman" w:cs="Times New Roman"/>
        </w:rPr>
      </w:pPr>
    </w:p>
    <w:p w14:paraId="2FC75D54" w14:textId="77777777" w:rsidR="001E3CFE" w:rsidRDefault="001E3CFE">
      <w:pPr>
        <w:spacing w:after="0"/>
        <w:jc w:val="center"/>
        <w:rPr>
          <w:rFonts w:eastAsia="Times New Roman" w:cs="Times New Roman"/>
        </w:rPr>
      </w:pPr>
    </w:p>
    <w:p w14:paraId="0E5437B6" w14:textId="77777777" w:rsidR="001E3CFE" w:rsidRDefault="001E3CFE">
      <w:pPr>
        <w:spacing w:after="0"/>
        <w:jc w:val="center"/>
        <w:rPr>
          <w:rFonts w:eastAsia="Times New Roman" w:cs="Times New Roman"/>
        </w:rPr>
      </w:pPr>
    </w:p>
    <w:p w14:paraId="4FE9EC93" w14:textId="77777777" w:rsidR="001E3CFE" w:rsidRDefault="00DE47A1">
      <w:pPr>
        <w:spacing w:after="0"/>
        <w:jc w:val="center"/>
        <w:rPr>
          <w:rFonts w:eastAsia="Times New Roman" w:cs="Times New Roman"/>
        </w:rPr>
      </w:pPr>
      <w:r>
        <w:rPr>
          <w:rFonts w:eastAsia="Times New Roman" w:cs="Times New Roman"/>
        </w:rPr>
        <w:t>[Signature Page Follows</w:t>
      </w:r>
    </w:p>
    <w:p w14:paraId="5C25AABA" w14:textId="77777777" w:rsidR="001E3CFE" w:rsidRDefault="00DE47A1">
      <w:pPr>
        <w:spacing w:after="0"/>
        <w:jc w:val="center"/>
        <w:rPr>
          <w:rFonts w:eastAsia="Times New Roman" w:cs="Times New Roman"/>
        </w:rPr>
      </w:pPr>
      <w:r>
        <w:rPr>
          <w:rFonts w:eastAsia="Times New Roman" w:cs="Times New Roman"/>
        </w:rPr>
        <w:t>Remainder Intentionally Left Blank]</w:t>
      </w:r>
    </w:p>
    <w:p w14:paraId="2C138DEB" w14:textId="77777777" w:rsidR="001E3CFE" w:rsidRDefault="001E3CFE">
      <w:pPr>
        <w:spacing w:after="0" w:line="360" w:lineRule="auto"/>
        <w:ind w:firstLine="720"/>
        <w:jc w:val="both"/>
        <w:rPr>
          <w:rFonts w:eastAsia="Times New Roman" w:cs="Times New Roman"/>
        </w:rPr>
      </w:pPr>
    </w:p>
    <w:p w14:paraId="05383CE0" w14:textId="77777777" w:rsidR="001E3CFE" w:rsidRDefault="00DE47A1">
      <w:pPr>
        <w:spacing w:after="0"/>
        <w:jc w:val="center"/>
        <w:rPr>
          <w:rFonts w:eastAsia="Times New Roman" w:cs="Times New Roman"/>
          <w:b/>
        </w:rPr>
      </w:pPr>
      <w:r>
        <w:rPr>
          <w:rFonts w:eastAsia="Times New Roman" w:cs="Times New Roman"/>
          <w:b/>
        </w:rPr>
        <w:br w:type="page"/>
      </w:r>
    </w:p>
    <w:p w14:paraId="5984224F" w14:textId="77777777" w:rsidR="001E3CFE" w:rsidRDefault="00DE47A1">
      <w:pPr>
        <w:spacing w:after="0" w:line="360" w:lineRule="auto"/>
        <w:ind w:firstLine="720"/>
        <w:jc w:val="both"/>
        <w:rPr>
          <w:rFonts w:eastAsia="Times New Roman" w:cs="Times New Roman"/>
        </w:rPr>
      </w:pPr>
      <w:r>
        <w:rPr>
          <w:rFonts w:eastAsia="Times New Roman" w:cs="Times New Roman"/>
        </w:rPr>
        <w:lastRenderedPageBreak/>
        <w:t>Adopted in meeting duly assembled this 7</w:t>
      </w:r>
      <w:r>
        <w:rPr>
          <w:rFonts w:eastAsia="Times New Roman" w:cs="Times New Roman"/>
          <w:vertAlign w:val="superscript"/>
        </w:rPr>
        <w:t>th</w:t>
      </w:r>
      <w:r>
        <w:rPr>
          <w:rFonts w:eastAsia="Times New Roman" w:cs="Times New Roman"/>
        </w:rPr>
        <w:t xml:space="preserve"> </w:t>
      </w:r>
      <w:r>
        <w:rPr>
          <w:rFonts w:eastAsia="Times New Roman" w:cs="Times New Roman"/>
        </w:rPr>
        <w:t xml:space="preserve">day of </w:t>
      </w:r>
      <w:proofErr w:type="gramStart"/>
      <w:r>
        <w:rPr>
          <w:rFonts w:eastAsia="Times New Roman" w:cs="Times New Roman"/>
        </w:rPr>
        <w:t>November,</w:t>
      </w:r>
      <w:proofErr w:type="gramEnd"/>
      <w:r>
        <w:rPr>
          <w:rFonts w:eastAsia="Times New Roman" w:cs="Times New Roman"/>
        </w:rPr>
        <w:t xml:space="preserve"> 2018.</w:t>
      </w:r>
    </w:p>
    <w:p w14:paraId="3D250EBC" w14:textId="77777777" w:rsidR="001E3CFE" w:rsidRDefault="001E3CFE">
      <w:pPr>
        <w:spacing w:after="0"/>
        <w:jc w:val="both"/>
        <w:rPr>
          <w:rFonts w:eastAsia="Times New Roman" w:cs="Times New Roman"/>
        </w:rPr>
      </w:pPr>
    </w:p>
    <w:p w14:paraId="51B31A90" w14:textId="77777777" w:rsidR="001E3CFE" w:rsidRDefault="001E3CFE">
      <w:pPr>
        <w:spacing w:after="0"/>
        <w:jc w:val="both"/>
        <w:rPr>
          <w:rFonts w:eastAsia="Times New Roman" w:cs="Times New Roman"/>
        </w:rPr>
      </w:pPr>
    </w:p>
    <w:p w14:paraId="5F0EDF1A" w14:textId="77777777" w:rsidR="001E3CFE" w:rsidRDefault="00DE47A1">
      <w:pPr>
        <w:spacing w:after="0"/>
        <w:ind w:left="4770"/>
        <w:jc w:val="both"/>
        <w:rPr>
          <w:rFonts w:eastAsia="Times New Roman" w:cs="Times New Roman"/>
          <w:b/>
        </w:rPr>
      </w:pPr>
      <w:r>
        <w:rPr>
          <w:rFonts w:eastAsia="Times New Roman" w:cs="Times New Roman"/>
          <w:b/>
        </w:rPr>
        <w:t>NEWBERRY COUNTY COUNCIL</w:t>
      </w:r>
    </w:p>
    <w:p w14:paraId="5891CBA6" w14:textId="77777777" w:rsidR="001E3CFE" w:rsidRDefault="001E3CFE">
      <w:pPr>
        <w:spacing w:after="0"/>
        <w:ind w:left="4770"/>
        <w:jc w:val="both"/>
        <w:rPr>
          <w:rFonts w:eastAsia="Times New Roman" w:cs="Times New Roman"/>
        </w:rPr>
      </w:pPr>
    </w:p>
    <w:p w14:paraId="6C3E8C06" w14:textId="77777777" w:rsidR="001E3CFE" w:rsidRDefault="00DE47A1">
      <w:pPr>
        <w:spacing w:after="0"/>
        <w:ind w:left="4770"/>
        <w:jc w:val="both"/>
        <w:rPr>
          <w:rFonts w:eastAsia="Times New Roman" w:cs="Times New Roman"/>
        </w:rPr>
      </w:pP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14:paraId="368EB186" w14:textId="77777777" w:rsidR="001E3CFE" w:rsidRDefault="00DE47A1">
      <w:pPr>
        <w:spacing w:after="0"/>
        <w:ind w:left="4770"/>
        <w:jc w:val="both"/>
        <w:rPr>
          <w:rFonts w:eastAsia="Times New Roman" w:cs="Times New Roman"/>
        </w:rPr>
      </w:pPr>
      <w:r>
        <w:rPr>
          <w:rFonts w:eastAsia="Times New Roman" w:cs="Times New Roman"/>
        </w:rPr>
        <w:t>Henry H. Livingston, III Chairman</w:t>
      </w:r>
    </w:p>
    <w:p w14:paraId="1B3D3886" w14:textId="77777777" w:rsidR="001E3CFE" w:rsidRDefault="00DE47A1">
      <w:pPr>
        <w:spacing w:after="0"/>
        <w:ind w:left="4770"/>
        <w:jc w:val="both"/>
        <w:rPr>
          <w:rFonts w:eastAsia="Times New Roman" w:cs="Times New Roman"/>
        </w:rPr>
      </w:pPr>
      <w:r>
        <w:rPr>
          <w:rFonts w:eastAsia="Times New Roman" w:cs="Times New Roman"/>
        </w:rPr>
        <w:t>Newberry County, South Carolina</w:t>
      </w:r>
    </w:p>
    <w:p w14:paraId="16AE342A" w14:textId="77777777" w:rsidR="001E3CFE" w:rsidRDefault="001E3CFE">
      <w:pPr>
        <w:spacing w:after="0"/>
        <w:jc w:val="both"/>
        <w:rPr>
          <w:rFonts w:eastAsia="Times New Roman" w:cs="Times New Roman"/>
        </w:rPr>
      </w:pPr>
    </w:p>
    <w:p w14:paraId="3413EDAD" w14:textId="77777777" w:rsidR="001E3CFE" w:rsidRDefault="001E3CFE">
      <w:pPr>
        <w:spacing w:after="0"/>
        <w:jc w:val="both"/>
        <w:rPr>
          <w:rFonts w:eastAsia="Times New Roman" w:cs="Times New Roman"/>
        </w:rPr>
      </w:pPr>
    </w:p>
    <w:p w14:paraId="7B91C515" w14:textId="77777777" w:rsidR="001E3CFE" w:rsidRDefault="00DE47A1">
      <w:pPr>
        <w:spacing w:after="0"/>
        <w:jc w:val="both"/>
        <w:rPr>
          <w:rFonts w:eastAsia="Times New Roman" w:cs="Times New Roman"/>
          <w:b/>
        </w:rPr>
      </w:pPr>
      <w:r>
        <w:rPr>
          <w:rFonts w:eastAsia="Times New Roman" w:cs="Times New Roman"/>
          <w:b/>
        </w:rPr>
        <w:t>ATTEST</w:t>
      </w:r>
    </w:p>
    <w:p w14:paraId="2242C286" w14:textId="77777777" w:rsidR="001E3CFE" w:rsidRDefault="001E3CFE">
      <w:pPr>
        <w:spacing w:after="0"/>
        <w:jc w:val="both"/>
        <w:rPr>
          <w:rFonts w:eastAsia="Times New Roman" w:cs="Times New Roman"/>
        </w:rPr>
      </w:pPr>
    </w:p>
    <w:p w14:paraId="762D46F3" w14:textId="77777777" w:rsidR="001E3CFE" w:rsidRDefault="00DE47A1">
      <w:pPr>
        <w:spacing w:after="0"/>
        <w:jc w:val="both"/>
        <w:rPr>
          <w:rFonts w:eastAsia="Times New Roman" w:cs="Times New Roman"/>
          <w:u w:val="single"/>
        </w:rPr>
      </w:pP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r>
        <w:rPr>
          <w:rFonts w:eastAsia="Times New Roman" w:cs="Times New Roman"/>
          <w:u w:val="single"/>
        </w:rPr>
        <w:tab/>
      </w:r>
    </w:p>
    <w:p w14:paraId="4207C1ED" w14:textId="77777777" w:rsidR="001E3CFE" w:rsidRDefault="00DE47A1">
      <w:pPr>
        <w:spacing w:after="0"/>
        <w:jc w:val="both"/>
        <w:rPr>
          <w:rFonts w:eastAsia="Times New Roman" w:cs="Times New Roman"/>
        </w:rPr>
      </w:pPr>
      <w:r>
        <w:rPr>
          <w:rFonts w:eastAsia="Times New Roman" w:cs="Times New Roman"/>
        </w:rPr>
        <w:t xml:space="preserve">Clerk to Council </w:t>
      </w:r>
    </w:p>
    <w:p w14:paraId="3EA77F6F" w14:textId="77777777" w:rsidR="001E3CFE" w:rsidRDefault="00DE47A1">
      <w:pPr>
        <w:spacing w:after="0"/>
        <w:jc w:val="both"/>
        <w:rPr>
          <w:rFonts w:eastAsia="Times New Roman" w:cs="Times New Roman"/>
        </w:rPr>
      </w:pPr>
      <w:r>
        <w:rPr>
          <w:rFonts w:eastAsia="Times New Roman" w:cs="Times New Roman"/>
        </w:rPr>
        <w:t>Newberry County, South Carolina</w:t>
      </w:r>
    </w:p>
    <w:p w14:paraId="3AD0931A" w14:textId="77777777" w:rsidR="001E3CFE" w:rsidRDefault="001E3CFE">
      <w:pPr>
        <w:widowControl w:val="0"/>
        <w:tabs>
          <w:tab w:val="left" w:pos="-720"/>
        </w:tabs>
        <w:suppressAutoHyphens/>
        <w:autoSpaceDE w:val="0"/>
        <w:autoSpaceDN w:val="0"/>
        <w:adjustRightInd w:val="0"/>
        <w:spacing w:after="0"/>
        <w:ind w:hanging="720"/>
        <w:jc w:val="both"/>
        <w:rPr>
          <w:rFonts w:eastAsia="Times New Roman" w:cs="Times New Roman"/>
          <w:color w:val="000000"/>
        </w:rPr>
      </w:pPr>
    </w:p>
    <w:p w14:paraId="6EA814C0" w14:textId="77777777" w:rsidR="001E3CFE" w:rsidRDefault="001E3CFE">
      <w:pPr>
        <w:widowControl w:val="0"/>
        <w:tabs>
          <w:tab w:val="left" w:pos="-720"/>
          <w:tab w:val="left" w:pos="0"/>
        </w:tabs>
        <w:suppressAutoHyphens/>
        <w:spacing w:after="0"/>
        <w:ind w:left="720" w:right="720"/>
        <w:jc w:val="both"/>
        <w:rPr>
          <w:rFonts w:eastAsia="Times New Roman" w:cs="Times New Roman"/>
          <w:b/>
          <w:snapToGrid w:val="0"/>
          <w:spacing w:val="-3"/>
        </w:rPr>
      </w:pPr>
    </w:p>
    <w:p w14:paraId="4130EE74" w14:textId="77777777" w:rsidR="001E3CFE" w:rsidRDefault="00DE47A1">
      <w:r>
        <w:br w:type="page"/>
      </w:r>
    </w:p>
    <w:p w14:paraId="0D38B6C7" w14:textId="77777777" w:rsidR="001E3CFE" w:rsidRDefault="00DE47A1">
      <w:pPr>
        <w:spacing w:after="0"/>
        <w:jc w:val="center"/>
        <w:rPr>
          <w:rFonts w:ascii="Times New Roman Bold" w:hAnsi="Times New Roman Bold"/>
          <w:b/>
          <w:smallCaps/>
        </w:rPr>
      </w:pPr>
      <w:r>
        <w:rPr>
          <w:rFonts w:ascii="Times New Roman Bold" w:hAnsi="Times New Roman Bold"/>
          <w:b/>
          <w:smallCaps/>
        </w:rPr>
        <w:lastRenderedPageBreak/>
        <w:t>Exhibit a</w:t>
      </w:r>
    </w:p>
    <w:p w14:paraId="53C8B394" w14:textId="77777777" w:rsidR="001E3CFE" w:rsidRDefault="00DE47A1">
      <w:pPr>
        <w:spacing w:after="0"/>
        <w:jc w:val="center"/>
        <w:rPr>
          <w:b/>
        </w:rPr>
      </w:pPr>
      <w:r>
        <w:rPr>
          <w:b/>
        </w:rPr>
        <w:t>Kiswire Property</w:t>
      </w:r>
    </w:p>
    <w:p w14:paraId="559E12F3" w14:textId="77777777" w:rsidR="001E3CFE" w:rsidRDefault="001E3CFE">
      <w:pPr>
        <w:spacing w:after="0"/>
        <w:jc w:val="center"/>
        <w:rPr>
          <w:b/>
        </w:rPr>
      </w:pPr>
    </w:p>
    <w:p w14:paraId="2C49DA7B" w14:textId="77777777" w:rsidR="001E3CFE" w:rsidRDefault="00DE47A1">
      <w:r>
        <w:rPr>
          <w:noProof/>
        </w:rPr>
        <w:drawing>
          <wp:inline distT="0" distB="0" distL="0" distR="0" wp14:anchorId="395DAD40" wp14:editId="59CC509B">
            <wp:extent cx="5935579" cy="5503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41442"/>
                    <a:stretch/>
                  </pic:blipFill>
                  <pic:spPr bwMode="auto">
                    <a:xfrm>
                      <a:off x="0" y="0"/>
                      <a:ext cx="5943600" cy="55107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3D3AC8" wp14:editId="5E04B06B">
            <wp:extent cx="5941788" cy="385233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7520"/>
                    <a:stretch/>
                  </pic:blipFill>
                  <pic:spPr bwMode="auto">
                    <a:xfrm>
                      <a:off x="0" y="0"/>
                      <a:ext cx="5943600" cy="3853508"/>
                    </a:xfrm>
                    <a:prstGeom prst="rect">
                      <a:avLst/>
                    </a:prstGeom>
                    <a:ln>
                      <a:noFill/>
                    </a:ln>
                    <a:extLst>
                      <a:ext uri="{53640926-AAD7-44D8-BBD7-CCE9431645EC}">
                        <a14:shadowObscured xmlns:a14="http://schemas.microsoft.com/office/drawing/2010/main"/>
                      </a:ext>
                    </a:extLst>
                  </pic:spPr>
                </pic:pic>
              </a:graphicData>
            </a:graphic>
          </wp:inline>
        </w:drawing>
      </w:r>
    </w:p>
    <w:p w14:paraId="284F713C" w14:textId="77777777" w:rsidR="001E3CFE" w:rsidRDefault="00DE47A1">
      <w:pPr>
        <w:rPr>
          <w:rFonts w:ascii="Times New Roman Bold" w:hAnsi="Times New Roman Bold"/>
          <w:b/>
          <w:smallCaps/>
        </w:rPr>
      </w:pPr>
      <w:r>
        <w:rPr>
          <w:rFonts w:ascii="Times New Roman Bold" w:hAnsi="Times New Roman Bold"/>
          <w:b/>
          <w:smallCaps/>
        </w:rPr>
        <w:br w:type="page"/>
      </w:r>
    </w:p>
    <w:p w14:paraId="0AB7C864" w14:textId="77777777" w:rsidR="001E3CFE" w:rsidRDefault="00DE47A1">
      <w:pPr>
        <w:spacing w:after="0"/>
        <w:jc w:val="center"/>
        <w:rPr>
          <w:rFonts w:ascii="Times New Roman Bold" w:hAnsi="Times New Roman Bold"/>
          <w:b/>
          <w:smallCaps/>
        </w:rPr>
      </w:pPr>
      <w:r>
        <w:rPr>
          <w:rFonts w:ascii="Times New Roman Bold" w:hAnsi="Times New Roman Bold"/>
          <w:b/>
          <w:smallCaps/>
        </w:rPr>
        <w:lastRenderedPageBreak/>
        <w:t>Exhibit B</w:t>
      </w:r>
    </w:p>
    <w:p w14:paraId="478F63A4" w14:textId="77777777" w:rsidR="001E3CFE" w:rsidRDefault="00DE47A1">
      <w:pPr>
        <w:spacing w:after="0"/>
        <w:jc w:val="center"/>
        <w:rPr>
          <w:b/>
        </w:rPr>
      </w:pPr>
      <w:r>
        <w:rPr>
          <w:b/>
        </w:rPr>
        <w:t>Komatsu Property</w:t>
      </w:r>
    </w:p>
    <w:p w14:paraId="62EE7713" w14:textId="77777777" w:rsidR="001E3CFE" w:rsidRDefault="001E3CFE">
      <w:pPr>
        <w:spacing w:after="0"/>
        <w:jc w:val="center"/>
        <w:rPr>
          <w:b/>
        </w:rPr>
      </w:pPr>
    </w:p>
    <w:p w14:paraId="715AEE57" w14:textId="77777777" w:rsidR="001E3CFE" w:rsidRDefault="00DE47A1">
      <w:pPr>
        <w:spacing w:after="0"/>
        <w:jc w:val="center"/>
        <w:rPr>
          <w:b/>
        </w:rPr>
      </w:pPr>
      <w:r>
        <w:rPr>
          <w:noProof/>
        </w:rPr>
        <w:drawing>
          <wp:inline distT="0" distB="0" distL="0" distR="0" wp14:anchorId="74F0E7B0" wp14:editId="58F53D94">
            <wp:extent cx="5943600" cy="1591734"/>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22562"/>
                    <a:stretch/>
                  </pic:blipFill>
                  <pic:spPr bwMode="auto">
                    <a:xfrm>
                      <a:off x="0" y="0"/>
                      <a:ext cx="5943600" cy="1591734"/>
                    </a:xfrm>
                    <a:prstGeom prst="rect">
                      <a:avLst/>
                    </a:prstGeom>
                    <a:ln>
                      <a:noFill/>
                    </a:ln>
                    <a:extLst>
                      <a:ext uri="{53640926-AAD7-44D8-BBD7-CCE9431645EC}">
                        <a14:shadowObscured xmlns:a14="http://schemas.microsoft.com/office/drawing/2010/main"/>
                      </a:ext>
                    </a:extLst>
                  </pic:spPr>
                </pic:pic>
              </a:graphicData>
            </a:graphic>
          </wp:inline>
        </w:drawing>
      </w:r>
    </w:p>
    <w:p w14:paraId="487662A9" w14:textId="77777777" w:rsidR="001E3CFE" w:rsidRDefault="00DE47A1">
      <w:pPr>
        <w:spacing w:after="0"/>
        <w:jc w:val="center"/>
        <w:rPr>
          <w:b/>
        </w:rPr>
      </w:pPr>
      <w:r>
        <w:rPr>
          <w:noProof/>
        </w:rPr>
        <w:drawing>
          <wp:inline distT="0" distB="0" distL="0" distR="0" wp14:anchorId="53482D4F" wp14:editId="12FF01AD">
            <wp:extent cx="5943600" cy="4370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370705"/>
                    </a:xfrm>
                    <a:prstGeom prst="rect">
                      <a:avLst/>
                    </a:prstGeom>
                  </pic:spPr>
                </pic:pic>
              </a:graphicData>
            </a:graphic>
          </wp:inline>
        </w:drawing>
      </w:r>
    </w:p>
    <w:p w14:paraId="00B3CC55" w14:textId="77777777" w:rsidR="001E3CFE" w:rsidRDefault="001E3CFE">
      <w:pPr>
        <w:spacing w:after="0"/>
        <w:jc w:val="center"/>
        <w:rPr>
          <w:b/>
        </w:rPr>
      </w:pPr>
    </w:p>
    <w:p w14:paraId="0CB291AE" w14:textId="77777777" w:rsidR="001E3CFE" w:rsidRDefault="001E3CFE">
      <w:pPr>
        <w:spacing w:after="0"/>
        <w:jc w:val="center"/>
        <w:rPr>
          <w:b/>
        </w:rPr>
      </w:pPr>
    </w:p>
    <w:p w14:paraId="398B678D" w14:textId="77777777" w:rsidR="001E3CFE" w:rsidRDefault="001E3CFE">
      <w:pPr>
        <w:spacing w:after="0"/>
        <w:jc w:val="center"/>
        <w:rPr>
          <w:b/>
        </w:rPr>
      </w:pPr>
    </w:p>
    <w:p w14:paraId="34105910" w14:textId="77777777" w:rsidR="001E3CFE" w:rsidRDefault="00DE47A1">
      <w:pPr>
        <w:rPr>
          <w:b/>
        </w:rPr>
      </w:pPr>
      <w:r>
        <w:rPr>
          <w:b/>
        </w:rPr>
        <w:br w:type="page"/>
      </w:r>
    </w:p>
    <w:p w14:paraId="72358BE2" w14:textId="77777777" w:rsidR="001E3CFE" w:rsidRDefault="001E3CFE">
      <w:pPr>
        <w:spacing w:after="0"/>
        <w:jc w:val="center"/>
        <w:rPr>
          <w:b/>
        </w:rPr>
      </w:pPr>
    </w:p>
    <w:p w14:paraId="0B444B79" w14:textId="77777777" w:rsidR="001E3CFE" w:rsidRDefault="00DE47A1">
      <w:pPr>
        <w:spacing w:after="0"/>
        <w:jc w:val="center"/>
        <w:rPr>
          <w:rFonts w:ascii="Times New Roman Bold" w:hAnsi="Times New Roman Bold"/>
          <w:b/>
          <w:smallCaps/>
        </w:rPr>
      </w:pPr>
      <w:r>
        <w:rPr>
          <w:rFonts w:ascii="Times New Roman Bold" w:hAnsi="Times New Roman Bold"/>
          <w:b/>
          <w:smallCaps/>
        </w:rPr>
        <w:t>Exhibit C</w:t>
      </w:r>
    </w:p>
    <w:p w14:paraId="561029DC" w14:textId="77777777" w:rsidR="001E3CFE" w:rsidRDefault="00DE47A1">
      <w:pPr>
        <w:spacing w:after="0"/>
        <w:jc w:val="center"/>
        <w:rPr>
          <w:b/>
        </w:rPr>
      </w:pPr>
      <w:r>
        <w:rPr>
          <w:b/>
        </w:rPr>
        <w:t>Pioneer Property</w:t>
      </w:r>
    </w:p>
    <w:p w14:paraId="4522D302" w14:textId="77777777" w:rsidR="001E3CFE" w:rsidRDefault="001E3CFE">
      <w:pPr>
        <w:spacing w:after="0"/>
        <w:jc w:val="center"/>
        <w:rPr>
          <w:b/>
        </w:rPr>
      </w:pPr>
    </w:p>
    <w:p w14:paraId="6405D7C1" w14:textId="77777777" w:rsidR="001E3CFE" w:rsidRDefault="00DE47A1">
      <w:pPr>
        <w:spacing w:after="0"/>
        <w:jc w:val="center"/>
        <w:rPr>
          <w:b/>
        </w:rPr>
      </w:pPr>
      <w:r>
        <w:rPr>
          <w:noProof/>
        </w:rPr>
        <w:drawing>
          <wp:inline distT="0" distB="0" distL="0" distR="0" wp14:anchorId="5BEFF262" wp14:editId="1F327DB5">
            <wp:extent cx="5943600" cy="4789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89170"/>
                    </a:xfrm>
                    <a:prstGeom prst="rect">
                      <a:avLst/>
                    </a:prstGeom>
                  </pic:spPr>
                </pic:pic>
              </a:graphicData>
            </a:graphic>
          </wp:inline>
        </w:drawing>
      </w:r>
    </w:p>
    <w:p w14:paraId="4F32F3C2" w14:textId="77777777" w:rsidR="001E3CFE" w:rsidRDefault="00DE47A1">
      <w:pPr>
        <w:spacing w:after="0"/>
        <w:jc w:val="center"/>
        <w:rPr>
          <w:noProof/>
        </w:rPr>
      </w:pPr>
      <w:r>
        <w:rPr>
          <w:b/>
        </w:rPr>
        <w:br/>
      </w:r>
      <w:r>
        <w:rPr>
          <w:noProof/>
        </w:rPr>
        <w:drawing>
          <wp:inline distT="0" distB="0" distL="0" distR="0" wp14:anchorId="6F0D5601" wp14:editId="6DA9489D">
            <wp:extent cx="5943600" cy="1896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896745"/>
                    </a:xfrm>
                    <a:prstGeom prst="rect">
                      <a:avLst/>
                    </a:prstGeom>
                  </pic:spPr>
                </pic:pic>
              </a:graphicData>
            </a:graphic>
          </wp:inline>
        </w:drawing>
      </w:r>
    </w:p>
    <w:p w14:paraId="70BE41D9" w14:textId="77777777" w:rsidR="001E3CFE" w:rsidRDefault="00DE47A1">
      <w:pPr>
        <w:spacing w:after="0"/>
        <w:jc w:val="center"/>
        <w:rPr>
          <w:noProof/>
        </w:rPr>
      </w:pPr>
      <w:r>
        <w:rPr>
          <w:noProof/>
        </w:rPr>
        <w:lastRenderedPageBreak/>
        <w:drawing>
          <wp:inline distT="0" distB="0" distL="0" distR="0" wp14:anchorId="1253B0BD" wp14:editId="2FB00652">
            <wp:extent cx="5943600" cy="28492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49245"/>
                    </a:xfrm>
                    <a:prstGeom prst="rect">
                      <a:avLst/>
                    </a:prstGeom>
                  </pic:spPr>
                </pic:pic>
              </a:graphicData>
            </a:graphic>
          </wp:inline>
        </w:drawing>
      </w:r>
      <w:r>
        <w:rPr>
          <w:noProof/>
        </w:rPr>
        <w:t xml:space="preserve"> </w:t>
      </w:r>
      <w:r>
        <w:rPr>
          <w:noProof/>
        </w:rPr>
        <w:drawing>
          <wp:inline distT="0" distB="0" distL="0" distR="0" wp14:anchorId="0EEF5275" wp14:editId="0E3AFDBE">
            <wp:extent cx="5943600" cy="48355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835525"/>
                    </a:xfrm>
                    <a:prstGeom prst="rect">
                      <a:avLst/>
                    </a:prstGeom>
                  </pic:spPr>
                </pic:pic>
              </a:graphicData>
            </a:graphic>
          </wp:inline>
        </w:drawing>
      </w:r>
    </w:p>
    <w:p w14:paraId="4DF12302" w14:textId="77777777" w:rsidR="001E3CFE" w:rsidRDefault="00DE47A1">
      <w:pPr>
        <w:spacing w:after="0"/>
        <w:jc w:val="center"/>
        <w:rPr>
          <w:b/>
        </w:rPr>
      </w:pPr>
      <w:r>
        <w:rPr>
          <w:noProof/>
        </w:rPr>
        <w:lastRenderedPageBreak/>
        <w:drawing>
          <wp:inline distT="0" distB="0" distL="0" distR="0" wp14:anchorId="08250E16" wp14:editId="109A0DFA">
            <wp:extent cx="5943600" cy="19596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959610"/>
                    </a:xfrm>
                    <a:prstGeom prst="rect">
                      <a:avLst/>
                    </a:prstGeom>
                  </pic:spPr>
                </pic:pic>
              </a:graphicData>
            </a:graphic>
          </wp:inline>
        </w:drawing>
      </w:r>
      <w:r>
        <w:rPr>
          <w:noProof/>
        </w:rPr>
        <w:t xml:space="preserve"> </w:t>
      </w:r>
      <w:r>
        <w:rPr>
          <w:noProof/>
        </w:rPr>
        <w:drawing>
          <wp:inline distT="0" distB="0" distL="0" distR="0" wp14:anchorId="0116FB34" wp14:editId="69AFA306">
            <wp:extent cx="5943600" cy="2933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933700"/>
                    </a:xfrm>
                    <a:prstGeom prst="rect">
                      <a:avLst/>
                    </a:prstGeom>
                  </pic:spPr>
                </pic:pic>
              </a:graphicData>
            </a:graphic>
          </wp:inline>
        </w:drawing>
      </w:r>
    </w:p>
    <w:p w14:paraId="36D8E343" w14:textId="77777777" w:rsidR="001E3CFE" w:rsidRDefault="001E3CFE">
      <w:pPr>
        <w:spacing w:after="0"/>
        <w:jc w:val="center"/>
        <w:rPr>
          <w:b/>
        </w:rPr>
      </w:pPr>
    </w:p>
    <w:p w14:paraId="39934B85" w14:textId="77777777" w:rsidR="001E3CFE" w:rsidRDefault="001E3CFE">
      <w:pPr>
        <w:spacing w:after="0"/>
        <w:jc w:val="center"/>
        <w:rPr>
          <w:b/>
        </w:rPr>
      </w:pPr>
    </w:p>
    <w:p w14:paraId="62C50069" w14:textId="77777777" w:rsidR="001E3CFE" w:rsidRDefault="001E3CFE">
      <w:pPr>
        <w:spacing w:after="0"/>
        <w:jc w:val="center"/>
        <w:rPr>
          <w:b/>
        </w:rPr>
      </w:pPr>
    </w:p>
    <w:p w14:paraId="3AADA6D8" w14:textId="77777777" w:rsidR="001E3CFE" w:rsidRDefault="00DE47A1">
      <w:pPr>
        <w:rPr>
          <w:b/>
        </w:rPr>
      </w:pPr>
      <w:r>
        <w:rPr>
          <w:b/>
        </w:rPr>
        <w:br w:type="page"/>
      </w:r>
    </w:p>
    <w:p w14:paraId="32E6791F" w14:textId="77777777" w:rsidR="001E3CFE" w:rsidRDefault="00DE47A1">
      <w:pPr>
        <w:spacing w:after="0"/>
        <w:jc w:val="center"/>
        <w:rPr>
          <w:rFonts w:ascii="Times New Roman Bold" w:hAnsi="Times New Roman Bold"/>
          <w:b/>
          <w:smallCaps/>
        </w:rPr>
      </w:pPr>
      <w:r>
        <w:rPr>
          <w:rFonts w:ascii="Times New Roman Bold" w:hAnsi="Times New Roman Bold"/>
          <w:b/>
          <w:smallCaps/>
        </w:rPr>
        <w:lastRenderedPageBreak/>
        <w:t>Exhibit D</w:t>
      </w:r>
    </w:p>
    <w:p w14:paraId="4EC16D22" w14:textId="77777777" w:rsidR="001E3CFE" w:rsidRDefault="00DE47A1">
      <w:pPr>
        <w:spacing w:after="0"/>
        <w:jc w:val="center"/>
        <w:rPr>
          <w:b/>
        </w:rPr>
      </w:pPr>
      <w:r>
        <w:rPr>
          <w:b/>
        </w:rPr>
        <w:t>Valmont Property</w:t>
      </w:r>
    </w:p>
    <w:p w14:paraId="6D848724" w14:textId="77777777" w:rsidR="001E3CFE" w:rsidRDefault="001E3CFE">
      <w:pPr>
        <w:spacing w:after="0"/>
        <w:jc w:val="center"/>
        <w:rPr>
          <w:b/>
        </w:rPr>
      </w:pPr>
    </w:p>
    <w:p w14:paraId="10416F76" w14:textId="77777777" w:rsidR="001E3CFE" w:rsidRDefault="00DE47A1">
      <w:pPr>
        <w:spacing w:after="0"/>
        <w:jc w:val="center"/>
        <w:rPr>
          <w:b/>
        </w:rPr>
      </w:pPr>
      <w:r>
        <w:rPr>
          <w:noProof/>
        </w:rPr>
        <w:drawing>
          <wp:inline distT="0" distB="0" distL="0" distR="0" wp14:anchorId="120E12AC" wp14:editId="40EF083B">
            <wp:extent cx="5943600" cy="27768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776855"/>
                    </a:xfrm>
                    <a:prstGeom prst="rect">
                      <a:avLst/>
                    </a:prstGeom>
                  </pic:spPr>
                </pic:pic>
              </a:graphicData>
            </a:graphic>
          </wp:inline>
        </w:drawing>
      </w:r>
    </w:p>
    <w:sectPr w:rsidR="001E3CFE">
      <w:footerReference w:type="default" r:id="rId18"/>
      <w:footerReference w:type="first" r:id="rId19"/>
      <w:pgSz w:w="12240" w:h="15840" w:code="1"/>
      <w:pgMar w:top="1440"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F1413" w14:textId="77777777" w:rsidR="00000000" w:rsidRDefault="00DE47A1">
      <w:pPr>
        <w:spacing w:after="0"/>
      </w:pPr>
      <w:r>
        <w:separator/>
      </w:r>
    </w:p>
  </w:endnote>
  <w:endnote w:type="continuationSeparator" w:id="0">
    <w:p w14:paraId="06E8FC9E" w14:textId="77777777" w:rsidR="00000000" w:rsidRDefault="00DE47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D3E16" w14:textId="77777777" w:rsidR="001E3CFE" w:rsidRDefault="00DE47A1">
    <w:pPr>
      <w:pStyle w:val="Footer"/>
    </w:pPr>
    <w:r>
      <w:ptab w:relativeTo="margin" w:alignment="center" w:leader="none"/>
    </w:r>
    <w:r>
      <w:fldChar w:fldCharType="begin"/>
    </w:r>
    <w:r>
      <w:instrText xml:space="preserve"> Page </w:instrText>
    </w:r>
    <w:r>
      <w:fldChar w:fldCharType="separate"/>
    </w:r>
    <w:r>
      <w:rPr>
        <w:noProof/>
      </w:rPr>
      <w:t>2</w:t>
    </w:r>
    <w:r>
      <w:fldChar w:fldCharType="end"/>
    </w:r>
  </w:p>
  <w:p w14:paraId="2173A2FE" w14:textId="77777777" w:rsidR="001E3CFE" w:rsidRDefault="00DE47A1">
    <w:r>
      <w:rPr>
        <w:rStyle w:val="DocID"/>
      </w:rPr>
      <w:t>PPAB 4518841v2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8E905" w14:textId="77777777" w:rsidR="001E3CFE" w:rsidRDefault="00DE47A1">
    <w:pPr>
      <w:pStyle w:val="Footer"/>
    </w:pPr>
    <w:r>
      <w:rPr>
        <w:rStyle w:val="DocID"/>
      </w:rPr>
      <w:t>PPAB 4518841v2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2DACB" w14:textId="77777777" w:rsidR="00000000" w:rsidRDefault="00DE47A1">
      <w:pPr>
        <w:spacing w:after="0"/>
      </w:pPr>
      <w:r>
        <w:separator/>
      </w:r>
    </w:p>
  </w:footnote>
  <w:footnote w:type="continuationSeparator" w:id="0">
    <w:p w14:paraId="519E7891" w14:textId="77777777" w:rsidR="00000000" w:rsidRDefault="00DE47A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4205E"/>
    <w:multiLevelType w:val="hybridMultilevel"/>
    <w:tmpl w:val="3EB628A0"/>
    <w:lvl w:ilvl="0" w:tplc="C340E57A">
      <w:start w:val="1"/>
      <w:numFmt w:val="decimal"/>
      <w:pStyle w:val="NumList"/>
      <w:lvlText w:val="%1."/>
      <w:lvlJc w:val="left"/>
      <w:pPr>
        <w:tabs>
          <w:tab w:val="num" w:pos="720"/>
        </w:tabs>
        <w:ind w:left="0" w:firstLine="0"/>
      </w:pPr>
      <w:rPr>
        <w:rFonts w:hint="default"/>
      </w:rPr>
    </w:lvl>
    <w:lvl w:ilvl="1" w:tplc="FFB8EB40" w:tentative="1">
      <w:start w:val="1"/>
      <w:numFmt w:val="lowerLetter"/>
      <w:lvlText w:val="%2."/>
      <w:lvlJc w:val="left"/>
      <w:pPr>
        <w:ind w:left="1440" w:hanging="360"/>
      </w:pPr>
    </w:lvl>
    <w:lvl w:ilvl="2" w:tplc="9378CE60" w:tentative="1">
      <w:start w:val="1"/>
      <w:numFmt w:val="lowerRoman"/>
      <w:lvlText w:val="%3."/>
      <w:lvlJc w:val="right"/>
      <w:pPr>
        <w:ind w:left="2160" w:hanging="180"/>
      </w:pPr>
    </w:lvl>
    <w:lvl w:ilvl="3" w:tplc="BB2E5D08" w:tentative="1">
      <w:start w:val="1"/>
      <w:numFmt w:val="decimal"/>
      <w:lvlText w:val="%4."/>
      <w:lvlJc w:val="left"/>
      <w:pPr>
        <w:ind w:left="2880" w:hanging="360"/>
      </w:pPr>
    </w:lvl>
    <w:lvl w:ilvl="4" w:tplc="58F059D6" w:tentative="1">
      <w:start w:val="1"/>
      <w:numFmt w:val="lowerLetter"/>
      <w:lvlText w:val="%5."/>
      <w:lvlJc w:val="left"/>
      <w:pPr>
        <w:ind w:left="3600" w:hanging="360"/>
      </w:pPr>
    </w:lvl>
    <w:lvl w:ilvl="5" w:tplc="D0527C14" w:tentative="1">
      <w:start w:val="1"/>
      <w:numFmt w:val="lowerRoman"/>
      <w:lvlText w:val="%6."/>
      <w:lvlJc w:val="right"/>
      <w:pPr>
        <w:ind w:left="4320" w:hanging="180"/>
      </w:pPr>
    </w:lvl>
    <w:lvl w:ilvl="6" w:tplc="9F085F9C" w:tentative="1">
      <w:start w:val="1"/>
      <w:numFmt w:val="decimal"/>
      <w:lvlText w:val="%7."/>
      <w:lvlJc w:val="left"/>
      <w:pPr>
        <w:ind w:left="5040" w:hanging="360"/>
      </w:pPr>
    </w:lvl>
    <w:lvl w:ilvl="7" w:tplc="5C7423FC" w:tentative="1">
      <w:start w:val="1"/>
      <w:numFmt w:val="lowerLetter"/>
      <w:lvlText w:val="%8."/>
      <w:lvlJc w:val="left"/>
      <w:pPr>
        <w:ind w:left="5760" w:hanging="360"/>
      </w:pPr>
    </w:lvl>
    <w:lvl w:ilvl="8" w:tplc="E2CC3022" w:tentative="1">
      <w:start w:val="1"/>
      <w:numFmt w:val="lowerRoman"/>
      <w:lvlText w:val="%9."/>
      <w:lvlJc w:val="right"/>
      <w:pPr>
        <w:ind w:left="6480" w:hanging="180"/>
      </w:pPr>
    </w:lvl>
  </w:abstractNum>
  <w:abstractNum w:abstractNumId="1" w15:restartNumberingAfterBreak="0">
    <w:nsid w:val="47096199"/>
    <w:multiLevelType w:val="hybridMultilevel"/>
    <w:tmpl w:val="4B128ABE"/>
    <w:lvl w:ilvl="0" w:tplc="7B5856EE">
      <w:start w:val="1"/>
      <w:numFmt w:val="bullet"/>
      <w:pStyle w:val="BulletTxt"/>
      <w:lvlText w:val=""/>
      <w:lvlJc w:val="left"/>
      <w:pPr>
        <w:tabs>
          <w:tab w:val="num" w:pos="720"/>
        </w:tabs>
        <w:ind w:left="0" w:firstLine="0"/>
      </w:pPr>
      <w:rPr>
        <w:rFonts w:ascii="Symbol" w:hAnsi="Symbol" w:hint="default"/>
      </w:rPr>
    </w:lvl>
    <w:lvl w:ilvl="1" w:tplc="525044C0" w:tentative="1">
      <w:start w:val="1"/>
      <w:numFmt w:val="bullet"/>
      <w:lvlText w:val="o"/>
      <w:lvlJc w:val="left"/>
      <w:pPr>
        <w:ind w:left="1440" w:hanging="360"/>
      </w:pPr>
      <w:rPr>
        <w:rFonts w:ascii="Courier New" w:hAnsi="Courier New" w:cs="Courier New" w:hint="default"/>
      </w:rPr>
    </w:lvl>
    <w:lvl w:ilvl="2" w:tplc="EA1CD44E" w:tentative="1">
      <w:start w:val="1"/>
      <w:numFmt w:val="bullet"/>
      <w:lvlText w:val=""/>
      <w:lvlJc w:val="left"/>
      <w:pPr>
        <w:ind w:left="2160" w:hanging="360"/>
      </w:pPr>
      <w:rPr>
        <w:rFonts w:ascii="Wingdings" w:hAnsi="Wingdings" w:hint="default"/>
      </w:rPr>
    </w:lvl>
    <w:lvl w:ilvl="3" w:tplc="35A8E468" w:tentative="1">
      <w:start w:val="1"/>
      <w:numFmt w:val="bullet"/>
      <w:lvlText w:val=""/>
      <w:lvlJc w:val="left"/>
      <w:pPr>
        <w:ind w:left="2880" w:hanging="360"/>
      </w:pPr>
      <w:rPr>
        <w:rFonts w:ascii="Symbol" w:hAnsi="Symbol" w:hint="default"/>
      </w:rPr>
    </w:lvl>
    <w:lvl w:ilvl="4" w:tplc="02640040" w:tentative="1">
      <w:start w:val="1"/>
      <w:numFmt w:val="bullet"/>
      <w:lvlText w:val="o"/>
      <w:lvlJc w:val="left"/>
      <w:pPr>
        <w:ind w:left="3600" w:hanging="360"/>
      </w:pPr>
      <w:rPr>
        <w:rFonts w:ascii="Courier New" w:hAnsi="Courier New" w:cs="Courier New" w:hint="default"/>
      </w:rPr>
    </w:lvl>
    <w:lvl w:ilvl="5" w:tplc="0DF84416" w:tentative="1">
      <w:start w:val="1"/>
      <w:numFmt w:val="bullet"/>
      <w:lvlText w:val=""/>
      <w:lvlJc w:val="left"/>
      <w:pPr>
        <w:ind w:left="4320" w:hanging="360"/>
      </w:pPr>
      <w:rPr>
        <w:rFonts w:ascii="Wingdings" w:hAnsi="Wingdings" w:hint="default"/>
      </w:rPr>
    </w:lvl>
    <w:lvl w:ilvl="6" w:tplc="781E7EA6" w:tentative="1">
      <w:start w:val="1"/>
      <w:numFmt w:val="bullet"/>
      <w:lvlText w:val=""/>
      <w:lvlJc w:val="left"/>
      <w:pPr>
        <w:ind w:left="5040" w:hanging="360"/>
      </w:pPr>
      <w:rPr>
        <w:rFonts w:ascii="Symbol" w:hAnsi="Symbol" w:hint="default"/>
      </w:rPr>
    </w:lvl>
    <w:lvl w:ilvl="7" w:tplc="1E5889C4" w:tentative="1">
      <w:start w:val="1"/>
      <w:numFmt w:val="bullet"/>
      <w:lvlText w:val="o"/>
      <w:lvlJc w:val="left"/>
      <w:pPr>
        <w:ind w:left="5760" w:hanging="360"/>
      </w:pPr>
      <w:rPr>
        <w:rFonts w:ascii="Courier New" w:hAnsi="Courier New" w:cs="Courier New" w:hint="default"/>
      </w:rPr>
    </w:lvl>
    <w:lvl w:ilvl="8" w:tplc="BFE8BE98"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CFE"/>
    <w:rsid w:val="001E3CFE"/>
    <w:rsid w:val="00DE4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65DC4"/>
  <w15:docId w15:val="{255A8873-726F-43AF-9EB4-9B8D688E8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lsdException w:name="Table Grid" w:semiHidden="1" w:uiPriority="59"/>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pPr>
      <w:keepNext/>
      <w:outlineLvl w:val="0"/>
    </w:pPr>
    <w:rPr>
      <w:rFonts w:eastAsia="Times New Roman" w:cs="Arial"/>
      <w:b/>
      <w:bCs/>
      <w:kern w:val="32"/>
      <w:szCs w:val="32"/>
    </w:rPr>
  </w:style>
  <w:style w:type="paragraph" w:styleId="Heading2">
    <w:name w:val="heading 2"/>
    <w:basedOn w:val="Normal"/>
    <w:next w:val="Normal"/>
    <w:link w:val="Heading2Char"/>
    <w:uiPriority w:val="9"/>
    <w:pPr>
      <w:keepNext/>
      <w:outlineLvl w:val="1"/>
    </w:pPr>
    <w:rPr>
      <w:rFonts w:eastAsia="Times New Roman" w:cs="Arial"/>
      <w:b/>
      <w:bCs/>
      <w:iCs/>
      <w:szCs w:val="28"/>
    </w:rPr>
  </w:style>
  <w:style w:type="paragraph" w:styleId="Heading3">
    <w:name w:val="heading 3"/>
    <w:basedOn w:val="Normal"/>
    <w:next w:val="Normal"/>
    <w:link w:val="Heading3Char"/>
    <w:uiPriority w:val="9"/>
    <w:pPr>
      <w:outlineLvl w:val="2"/>
    </w:pPr>
    <w:rPr>
      <w:rFonts w:eastAsia="Times New Roman" w:cs="Arial"/>
      <w:bCs/>
      <w:szCs w:val="26"/>
    </w:rPr>
  </w:style>
  <w:style w:type="paragraph" w:styleId="Heading4">
    <w:name w:val="heading 4"/>
    <w:basedOn w:val="Normal"/>
    <w:next w:val="Normal"/>
    <w:link w:val="Heading4Char"/>
    <w:uiPriority w:val="9"/>
    <w:pPr>
      <w:outlineLvl w:val="3"/>
    </w:pPr>
    <w:rPr>
      <w:rFonts w:eastAsia="Times New Roman" w:cs="Times New Roman"/>
      <w:bCs/>
      <w:szCs w:val="28"/>
    </w:rPr>
  </w:style>
  <w:style w:type="paragraph" w:styleId="Heading5">
    <w:name w:val="heading 5"/>
    <w:basedOn w:val="Normal"/>
    <w:next w:val="Normal"/>
    <w:link w:val="Heading5Char"/>
    <w:uiPriority w:val="9"/>
    <w:pPr>
      <w:outlineLvl w:val="4"/>
    </w:pPr>
    <w:rPr>
      <w:rFonts w:eastAsia="Times New Roman" w:cs="Times New Roman"/>
      <w:bCs/>
      <w:iCs/>
      <w:szCs w:val="26"/>
    </w:rPr>
  </w:style>
  <w:style w:type="paragraph" w:styleId="Heading6">
    <w:name w:val="heading 6"/>
    <w:basedOn w:val="Normal"/>
    <w:next w:val="Normal"/>
    <w:link w:val="Heading6Char"/>
    <w:uiPriority w:val="9"/>
    <w:pPr>
      <w:outlineLvl w:val="5"/>
    </w:pPr>
    <w:rPr>
      <w:rFonts w:eastAsia="Times New Roman" w:cs="Times New Roman"/>
      <w:bCs/>
      <w:szCs w:val="22"/>
    </w:rPr>
  </w:style>
  <w:style w:type="paragraph" w:styleId="Heading7">
    <w:name w:val="heading 7"/>
    <w:basedOn w:val="Normal"/>
    <w:next w:val="Normal"/>
    <w:link w:val="Heading7Char"/>
    <w:uiPriority w:val="9"/>
    <w:pPr>
      <w:outlineLvl w:val="6"/>
    </w:pPr>
    <w:rPr>
      <w:rFonts w:eastAsia="Times New Roman" w:cs="Times New Roman"/>
    </w:rPr>
  </w:style>
  <w:style w:type="paragraph" w:styleId="Heading8">
    <w:name w:val="heading 8"/>
    <w:basedOn w:val="Normal"/>
    <w:next w:val="Normal"/>
    <w:link w:val="Heading8Char"/>
    <w:uiPriority w:val="9"/>
    <w:pPr>
      <w:outlineLvl w:val="7"/>
    </w:pPr>
    <w:rPr>
      <w:rFonts w:eastAsia="Times New Roman" w:cs="Times New Roman"/>
      <w:iCs/>
    </w:rPr>
  </w:style>
  <w:style w:type="paragraph" w:styleId="Heading9">
    <w:name w:val="heading 9"/>
    <w:basedOn w:val="Normal"/>
    <w:next w:val="Normal"/>
    <w:link w:val="Heading9Char"/>
    <w:uiPriority w:val="9"/>
    <w:pPr>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680"/>
        <w:tab w:val="right" w:pos="9360"/>
      </w:tabs>
      <w:spacing w:after="0"/>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pPr>
      <w:tabs>
        <w:tab w:val="center" w:pos="4680"/>
        <w:tab w:val="right" w:pos="9360"/>
      </w:tabs>
      <w:spacing w:after="0"/>
    </w:pPr>
  </w:style>
  <w:style w:type="character" w:customStyle="1" w:styleId="FooterChar">
    <w:name w:val="Footer Char"/>
    <w:basedOn w:val="DefaultParagraphFont"/>
    <w:link w:val="Footer"/>
    <w:uiPriority w:val="99"/>
    <w:semiHidden/>
  </w:style>
  <w:style w:type="paragraph" w:customStyle="1" w:styleId="BlockQuote">
    <w:name w:val="_BlockQuote"/>
    <w:basedOn w:val="Normal"/>
    <w:uiPriority w:val="6"/>
    <w:qFormat/>
    <w:pPr>
      <w:ind w:left="720" w:right="720"/>
    </w:pPr>
    <w:rPr>
      <w:rFonts w:eastAsia="Times New Roman" w:cs="Times New Roman"/>
    </w:rPr>
  </w:style>
  <w:style w:type="paragraph" w:customStyle="1" w:styleId="BlockQuote1">
    <w:name w:val="_BlockQuote 1&quot;"/>
    <w:basedOn w:val="BlockQuote"/>
    <w:uiPriority w:val="6"/>
    <w:qFormat/>
    <w:pPr>
      <w:ind w:left="1440" w:right="1440"/>
    </w:pPr>
  </w:style>
  <w:style w:type="paragraph" w:customStyle="1" w:styleId="BlockTxt">
    <w:name w:val="_BlockTxt"/>
    <w:basedOn w:val="Normal"/>
    <w:uiPriority w:val="5"/>
    <w:qFormat/>
    <w:rPr>
      <w:rFonts w:eastAsia="Times New Roman" w:cs="Times New Roman"/>
    </w:rPr>
  </w:style>
  <w:style w:type="paragraph" w:customStyle="1" w:styleId="BodyTxt">
    <w:name w:val="_BodyTxt"/>
    <w:basedOn w:val="Normal"/>
    <w:uiPriority w:val="3"/>
    <w:qFormat/>
    <w:pPr>
      <w:ind w:firstLine="720"/>
    </w:pPr>
    <w:rPr>
      <w:rFonts w:eastAsia="Times New Roman" w:cs="Times New Roman"/>
    </w:rPr>
  </w:style>
  <w:style w:type="paragraph" w:customStyle="1" w:styleId="BodyTxt2">
    <w:name w:val="_BodyTxt 2"/>
    <w:basedOn w:val="Normal"/>
    <w:uiPriority w:val="3"/>
    <w:qFormat/>
    <w:pPr>
      <w:spacing w:line="480" w:lineRule="auto"/>
      <w:ind w:firstLine="720"/>
    </w:pPr>
    <w:rPr>
      <w:rFonts w:eastAsia="Times New Roman" w:cs="Times New Roman"/>
    </w:rPr>
  </w:style>
  <w:style w:type="paragraph" w:customStyle="1" w:styleId="BodyTxtJ">
    <w:name w:val="_BodyTxt J"/>
    <w:basedOn w:val="Normal"/>
    <w:uiPriority w:val="3"/>
    <w:qFormat/>
    <w:pPr>
      <w:ind w:firstLine="720"/>
      <w:jc w:val="both"/>
    </w:pPr>
    <w:rPr>
      <w:rFonts w:eastAsia="Times New Roman" w:cs="Times New Roman"/>
    </w:rPr>
  </w:style>
  <w:style w:type="paragraph" w:customStyle="1" w:styleId="BodyTxtJ2">
    <w:name w:val="_BodyTxt J 2"/>
    <w:basedOn w:val="Normal"/>
    <w:uiPriority w:val="3"/>
    <w:qFormat/>
    <w:pPr>
      <w:spacing w:line="480" w:lineRule="auto"/>
      <w:ind w:firstLine="720"/>
      <w:jc w:val="both"/>
    </w:pPr>
    <w:rPr>
      <w:rFonts w:eastAsia="Times New Roman" w:cs="Times New Roman"/>
    </w:rPr>
  </w:style>
  <w:style w:type="paragraph" w:customStyle="1" w:styleId="Closing">
    <w:name w:val="_Closing"/>
    <w:basedOn w:val="Normal"/>
    <w:uiPriority w:val="14"/>
    <w:pPr>
      <w:spacing w:after="720"/>
      <w:ind w:left="4680"/>
    </w:pPr>
    <w:rPr>
      <w:rFonts w:eastAsia="Times New Roman" w:cs="Times New Roman"/>
    </w:rPr>
  </w:style>
  <w:style w:type="paragraph" w:customStyle="1" w:styleId="Signature">
    <w:name w:val="_Signature"/>
    <w:basedOn w:val="Normal"/>
    <w:uiPriority w:val="14"/>
    <w:qFormat/>
    <w:pPr>
      <w:ind w:left="4680"/>
    </w:pPr>
    <w:rPr>
      <w:rFonts w:eastAsia="Times New Roman" w:cs="Times New Roman"/>
    </w:rPr>
  </w:style>
  <w:style w:type="paragraph" w:customStyle="1" w:styleId="TableTxt">
    <w:name w:val="_TableTxt"/>
    <w:basedOn w:val="Normal"/>
    <w:uiPriority w:val="6"/>
    <w:qFormat/>
    <w:rPr>
      <w:rFonts w:eastAsia="Times New Roman" w:cs="Times New Roman"/>
    </w:rPr>
  </w:style>
  <w:style w:type="paragraph" w:customStyle="1" w:styleId="Title">
    <w:name w:val="_Title"/>
    <w:basedOn w:val="BodyTxt"/>
    <w:uiPriority w:val="2"/>
    <w:qFormat/>
    <w:pPr>
      <w:ind w:firstLine="0"/>
      <w:jc w:val="center"/>
      <w:outlineLvl w:val="0"/>
    </w:pPr>
    <w:rPr>
      <w:rFonts w:ascii="Times New Roman Bold" w:hAnsi="Times New Roman Bold"/>
    </w:rPr>
  </w:style>
  <w:style w:type="character" w:customStyle="1" w:styleId="DocID">
    <w:name w:val="DocID"/>
    <w:basedOn w:val="DefaultParagraphFont"/>
    <w:rPr>
      <w:rFonts w:ascii="Times New Roman" w:hAnsi="Times New Roman"/>
      <w:dstrike w:val="0"/>
      <w:color w:val="auto"/>
      <w:sz w:val="18"/>
      <w:u w:val="none"/>
      <w:vertAlign w:val="baseline"/>
    </w:rPr>
  </w:style>
  <w:style w:type="character" w:customStyle="1" w:styleId="Heading1Char">
    <w:name w:val="Heading 1 Char"/>
    <w:basedOn w:val="DefaultParagraphFont"/>
    <w:link w:val="Heading1"/>
    <w:uiPriority w:val="9"/>
    <w:rPr>
      <w:rFonts w:eastAsia="Times New Roman" w:cs="Arial"/>
      <w:b/>
      <w:bCs/>
      <w:kern w:val="32"/>
      <w:szCs w:val="32"/>
    </w:rPr>
  </w:style>
  <w:style w:type="character" w:customStyle="1" w:styleId="Heading2Char">
    <w:name w:val="Heading 2 Char"/>
    <w:basedOn w:val="DefaultParagraphFont"/>
    <w:link w:val="Heading2"/>
    <w:uiPriority w:val="9"/>
    <w:rPr>
      <w:rFonts w:eastAsia="Times New Roman" w:cs="Arial"/>
      <w:b/>
      <w:bCs/>
      <w:iCs/>
      <w:szCs w:val="28"/>
    </w:rPr>
  </w:style>
  <w:style w:type="character" w:customStyle="1" w:styleId="Heading3Char">
    <w:name w:val="Heading 3 Char"/>
    <w:basedOn w:val="DefaultParagraphFont"/>
    <w:link w:val="Heading3"/>
    <w:uiPriority w:val="9"/>
    <w:rPr>
      <w:rFonts w:eastAsia="Times New Roman" w:cs="Arial"/>
      <w:bCs/>
      <w:szCs w:val="26"/>
    </w:rPr>
  </w:style>
  <w:style w:type="character" w:customStyle="1" w:styleId="Heading4Char">
    <w:name w:val="Heading 4 Char"/>
    <w:basedOn w:val="DefaultParagraphFont"/>
    <w:link w:val="Heading4"/>
    <w:uiPriority w:val="9"/>
    <w:rPr>
      <w:rFonts w:eastAsia="Times New Roman" w:cs="Times New Roman"/>
      <w:bCs/>
      <w:szCs w:val="28"/>
    </w:rPr>
  </w:style>
  <w:style w:type="character" w:customStyle="1" w:styleId="Heading5Char">
    <w:name w:val="Heading 5 Char"/>
    <w:basedOn w:val="DefaultParagraphFont"/>
    <w:link w:val="Heading5"/>
    <w:uiPriority w:val="9"/>
    <w:rPr>
      <w:rFonts w:eastAsia="Times New Roman" w:cs="Times New Roman"/>
      <w:bCs/>
      <w:iCs/>
      <w:szCs w:val="26"/>
    </w:rPr>
  </w:style>
  <w:style w:type="character" w:customStyle="1" w:styleId="Heading6Char">
    <w:name w:val="Heading 6 Char"/>
    <w:basedOn w:val="DefaultParagraphFont"/>
    <w:link w:val="Heading6"/>
    <w:uiPriority w:val="9"/>
    <w:rPr>
      <w:rFonts w:eastAsia="Times New Roman" w:cs="Times New Roman"/>
      <w:bCs/>
      <w:szCs w:val="22"/>
    </w:rPr>
  </w:style>
  <w:style w:type="character" w:customStyle="1" w:styleId="Heading7Char">
    <w:name w:val="Heading 7 Char"/>
    <w:basedOn w:val="DefaultParagraphFont"/>
    <w:link w:val="Heading7"/>
    <w:uiPriority w:val="9"/>
    <w:rPr>
      <w:rFonts w:eastAsia="Times New Roman" w:cs="Times New Roman"/>
    </w:rPr>
  </w:style>
  <w:style w:type="character" w:customStyle="1" w:styleId="Heading8Char">
    <w:name w:val="Heading 8 Char"/>
    <w:basedOn w:val="DefaultParagraphFont"/>
    <w:link w:val="Heading8"/>
    <w:uiPriority w:val="9"/>
    <w:rPr>
      <w:rFonts w:eastAsia="Times New Roman" w:cs="Times New Roman"/>
      <w:iCs/>
    </w:rPr>
  </w:style>
  <w:style w:type="character" w:customStyle="1" w:styleId="Heading9Char">
    <w:name w:val="Heading 9 Char"/>
    <w:basedOn w:val="DefaultParagraphFont"/>
    <w:link w:val="Heading9"/>
    <w:uiPriority w:val="9"/>
    <w:rPr>
      <w:rFonts w:eastAsia="Times New Roman" w:cs="Arial"/>
      <w:szCs w:val="22"/>
    </w:rPr>
  </w:style>
  <w:style w:type="paragraph" w:styleId="TOC1">
    <w:name w:val="toc 1"/>
    <w:basedOn w:val="Normal"/>
    <w:next w:val="Normal"/>
    <w:autoRedefine/>
    <w:uiPriority w:val="39"/>
    <w:semiHidden/>
    <w:pPr>
      <w:ind w:left="720" w:right="432" w:hanging="720"/>
    </w:pPr>
    <w:rPr>
      <w:rFonts w:eastAsia="Times New Roman" w:cs="Times New Roman"/>
      <w:noProof/>
      <w:szCs w:val="20"/>
    </w:rPr>
  </w:style>
  <w:style w:type="paragraph" w:styleId="TOC2">
    <w:name w:val="toc 2"/>
    <w:basedOn w:val="Normal"/>
    <w:next w:val="Normal"/>
    <w:autoRedefine/>
    <w:uiPriority w:val="39"/>
    <w:semiHidden/>
    <w:pPr>
      <w:tabs>
        <w:tab w:val="left" w:pos="1440"/>
        <w:tab w:val="right" w:leader="dot" w:pos="9360"/>
      </w:tabs>
      <w:ind w:left="1440" w:right="432" w:hanging="720"/>
    </w:pPr>
    <w:rPr>
      <w:rFonts w:eastAsia="Times New Roman" w:cs="Times New Roman"/>
      <w:noProof/>
    </w:rPr>
  </w:style>
  <w:style w:type="paragraph" w:styleId="TOC3">
    <w:name w:val="toc 3"/>
    <w:basedOn w:val="Normal"/>
    <w:next w:val="Normal"/>
    <w:autoRedefine/>
    <w:uiPriority w:val="39"/>
    <w:semiHidden/>
    <w:pPr>
      <w:tabs>
        <w:tab w:val="left" w:pos="2160"/>
        <w:tab w:val="right" w:leader="dot" w:pos="9360"/>
      </w:tabs>
      <w:ind w:left="2160" w:right="432" w:hanging="720"/>
    </w:pPr>
    <w:rPr>
      <w:rFonts w:eastAsia="Times New Roman" w:cs="Times New Roman"/>
      <w:noProof/>
    </w:rPr>
  </w:style>
  <w:style w:type="paragraph" w:styleId="TOC4">
    <w:name w:val="toc 4"/>
    <w:basedOn w:val="Normal"/>
    <w:next w:val="Normal"/>
    <w:autoRedefine/>
    <w:uiPriority w:val="39"/>
    <w:semiHidden/>
    <w:pPr>
      <w:tabs>
        <w:tab w:val="left" w:pos="2880"/>
        <w:tab w:val="right" w:leader="dot" w:pos="9360"/>
      </w:tabs>
      <w:ind w:left="2880" w:right="432" w:hanging="720"/>
    </w:pPr>
    <w:rPr>
      <w:rFonts w:eastAsia="Times New Roman" w:cs="Times New Roman"/>
      <w:noProof/>
    </w:rPr>
  </w:style>
  <w:style w:type="paragraph" w:styleId="TOC5">
    <w:name w:val="toc 5"/>
    <w:basedOn w:val="Normal"/>
    <w:next w:val="Normal"/>
    <w:autoRedefine/>
    <w:uiPriority w:val="39"/>
    <w:semiHidden/>
    <w:pPr>
      <w:tabs>
        <w:tab w:val="left" w:pos="3600"/>
        <w:tab w:val="right" w:leader="dot" w:pos="9360"/>
      </w:tabs>
      <w:ind w:left="3600" w:right="432" w:hanging="720"/>
    </w:pPr>
    <w:rPr>
      <w:rFonts w:eastAsia="Times New Roman" w:cs="Times New Roman"/>
      <w:noProof/>
    </w:rPr>
  </w:style>
  <w:style w:type="paragraph" w:styleId="TOC6">
    <w:name w:val="toc 6"/>
    <w:basedOn w:val="Normal"/>
    <w:next w:val="Normal"/>
    <w:autoRedefine/>
    <w:uiPriority w:val="39"/>
    <w:semiHidden/>
    <w:pPr>
      <w:tabs>
        <w:tab w:val="left" w:pos="4320"/>
        <w:tab w:val="right" w:leader="dot" w:pos="9360"/>
      </w:tabs>
      <w:ind w:left="4320" w:right="432" w:hanging="720"/>
    </w:pPr>
    <w:rPr>
      <w:rFonts w:eastAsia="Times New Roman" w:cs="Times New Roman"/>
      <w:noProof/>
    </w:rPr>
  </w:style>
  <w:style w:type="paragraph" w:styleId="TOC7">
    <w:name w:val="toc 7"/>
    <w:basedOn w:val="Normal"/>
    <w:next w:val="Normal"/>
    <w:autoRedefine/>
    <w:uiPriority w:val="39"/>
    <w:semiHidden/>
    <w:pPr>
      <w:tabs>
        <w:tab w:val="left" w:pos="5040"/>
        <w:tab w:val="right" w:leader="dot" w:pos="9360"/>
      </w:tabs>
      <w:ind w:left="5040" w:right="432" w:hanging="720"/>
    </w:pPr>
    <w:rPr>
      <w:rFonts w:eastAsia="Times New Roman" w:cs="Times New Roman"/>
      <w:noProof/>
    </w:rPr>
  </w:style>
  <w:style w:type="paragraph" w:styleId="TOC8">
    <w:name w:val="toc 8"/>
    <w:basedOn w:val="Normal"/>
    <w:next w:val="Normal"/>
    <w:autoRedefine/>
    <w:uiPriority w:val="39"/>
    <w:semiHidden/>
    <w:pPr>
      <w:tabs>
        <w:tab w:val="left" w:pos="5760"/>
        <w:tab w:val="right" w:leader="dot" w:pos="9360"/>
      </w:tabs>
      <w:ind w:left="5760" w:right="432" w:hanging="720"/>
    </w:pPr>
    <w:rPr>
      <w:rFonts w:eastAsia="Times New Roman" w:cs="Times New Roman"/>
      <w:noProof/>
    </w:rPr>
  </w:style>
  <w:style w:type="paragraph" w:styleId="TOC9">
    <w:name w:val="toc 9"/>
    <w:basedOn w:val="Normal"/>
    <w:next w:val="Normal"/>
    <w:autoRedefine/>
    <w:uiPriority w:val="39"/>
    <w:semiHidden/>
    <w:pPr>
      <w:ind w:left="6480" w:right="432" w:hanging="720"/>
    </w:pPr>
    <w:rPr>
      <w:rFonts w:eastAsia="Times New Roman" w:cs="Times New Roman"/>
      <w:noProof/>
      <w:szCs w:val="20"/>
    </w:rPr>
  </w:style>
  <w:style w:type="paragraph" w:styleId="TOCHeading">
    <w:name w:val="TOC Heading"/>
    <w:basedOn w:val="Normal"/>
    <w:uiPriority w:val="39"/>
    <w:semiHidden/>
    <w:pPr>
      <w:jc w:val="center"/>
    </w:pPr>
    <w:rPr>
      <w:rFonts w:eastAsia="Times New Roman" w:cs="Times New Roman"/>
      <w:b/>
      <w:szCs w:val="20"/>
    </w:rPr>
  </w:style>
  <w:style w:type="paragraph" w:customStyle="1" w:styleId="TOCPage">
    <w:name w:val="TOC Page"/>
    <w:basedOn w:val="Normal"/>
    <w:uiPriority w:val="39"/>
    <w:semiHidden/>
    <w:pPr>
      <w:jc w:val="right"/>
    </w:pPr>
    <w:rPr>
      <w:rFonts w:eastAsia="Times New Roman" w:cs="Times New Roman"/>
      <w:b/>
      <w:szCs w:val="20"/>
    </w:rPr>
  </w:style>
  <w:style w:type="paragraph" w:customStyle="1" w:styleId="BulletTxt">
    <w:name w:val="_BulletTxt"/>
    <w:basedOn w:val="Normal"/>
    <w:uiPriority w:val="6"/>
    <w:qFormat/>
    <w:pPr>
      <w:numPr>
        <w:numId w:val="1"/>
      </w:numPr>
      <w:spacing w:after="120"/>
      <w:contextualSpacing/>
    </w:pPr>
    <w:rPr>
      <w:rFonts w:eastAsia="Times New Roman" w:cs="Times New Roman"/>
    </w:rPr>
  </w:style>
  <w:style w:type="paragraph" w:styleId="Caption">
    <w:name w:val="caption"/>
    <w:basedOn w:val="Normal"/>
    <w:next w:val="Normal"/>
    <w:uiPriority w:val="99"/>
    <w:semiHidden/>
    <w:qFormat/>
    <w:pPr>
      <w:spacing w:after="200"/>
      <w:jc w:val="center"/>
    </w:pPr>
    <w:rPr>
      <w:b/>
      <w:bCs/>
      <w:szCs w:val="18"/>
    </w:rPr>
  </w:style>
  <w:style w:type="paragraph" w:styleId="TOAHeading">
    <w:name w:val="toa heading"/>
    <w:basedOn w:val="Normal"/>
    <w:next w:val="Normal"/>
    <w:uiPriority w:val="99"/>
    <w:semiHidden/>
    <w:pPr>
      <w:spacing w:before="120"/>
    </w:pPr>
    <w:rPr>
      <w:rFonts w:eastAsiaTheme="majorEastAsia" w:cstheme="majorBidi"/>
      <w:b/>
      <w:bCs/>
    </w:rPr>
  </w:style>
  <w:style w:type="paragraph" w:styleId="Title0">
    <w:name w:val="Title"/>
    <w:basedOn w:val="Normal"/>
    <w:next w:val="Normal"/>
    <w:link w:val="TitleChar"/>
    <w:uiPriority w:val="99"/>
    <w:semiHidden/>
    <w:pP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0"/>
    <w:uiPriority w:val="99"/>
    <w:semiHidden/>
    <w:rPr>
      <w:rFonts w:eastAsiaTheme="majorEastAsia" w:cstheme="majorBidi"/>
      <w:spacing w:val="5"/>
      <w:kern w:val="28"/>
      <w:szCs w:val="52"/>
    </w:rPr>
  </w:style>
  <w:style w:type="paragraph" w:styleId="Subtitle">
    <w:name w:val="Subtitle"/>
    <w:basedOn w:val="Normal"/>
    <w:next w:val="Normal"/>
    <w:link w:val="SubtitleChar"/>
    <w:uiPriority w:val="99"/>
    <w:semiHidden/>
    <w:qFormat/>
    <w:pPr>
      <w:numPr>
        <w:ilvl w:val="1"/>
      </w:numPr>
    </w:pPr>
    <w:rPr>
      <w:rFonts w:eastAsiaTheme="majorEastAsia" w:cstheme="majorBidi"/>
      <w:iCs/>
    </w:rPr>
  </w:style>
  <w:style w:type="character" w:customStyle="1" w:styleId="SubtitleChar">
    <w:name w:val="Subtitle Char"/>
    <w:basedOn w:val="DefaultParagraphFont"/>
    <w:link w:val="Subtitle"/>
    <w:uiPriority w:val="99"/>
    <w:semiHidden/>
    <w:rPr>
      <w:rFonts w:eastAsiaTheme="majorEastAsia" w:cstheme="majorBidi"/>
      <w:iCs/>
    </w:rPr>
  </w:style>
  <w:style w:type="paragraph" w:customStyle="1" w:styleId="NumList">
    <w:name w:val="_NumList"/>
    <w:basedOn w:val="Normal"/>
    <w:uiPriority w:val="6"/>
    <w:qFormat/>
    <w:pPr>
      <w:numPr>
        <w:numId w:val="2"/>
      </w:numPr>
      <w:contextualSpacing/>
    </w:pPr>
    <w:rPr>
      <w:rFonts w:eastAsia="Times New Roman" w:cs="Times New Roman"/>
    </w:rPr>
  </w:style>
  <w:style w:type="paragraph" w:customStyle="1" w:styleId="BulletTxtwSpace">
    <w:name w:val="_BulletTxt w/Space"/>
    <w:basedOn w:val="BulletTxt"/>
    <w:uiPriority w:val="6"/>
    <w:qFormat/>
    <w:pPr>
      <w:spacing w:after="240"/>
      <w:ind w:left="720" w:hanging="720"/>
      <w:contextualSpacing w:val="0"/>
    </w:pPr>
  </w:style>
  <w:style w:type="paragraph" w:customStyle="1" w:styleId="NumListwSpace">
    <w:name w:val="_NumList w/Space"/>
    <w:basedOn w:val="NumList"/>
    <w:uiPriority w:val="6"/>
    <w:qFormat/>
    <w:pPr>
      <w:ind w:left="720" w:hanging="720"/>
      <w:contextualSpacing w:val="0"/>
    </w:pPr>
  </w:style>
  <w:style w:type="character" w:styleId="PageNumber">
    <w:name w:val="page number"/>
    <w:basedOn w:val="DefaultParagraphFont"/>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775</Words>
  <Characters>4422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Davenport</cp:lastModifiedBy>
  <cp:revision>2</cp:revision>
  <dcterms:created xsi:type="dcterms:W3CDTF">2018-11-01T14:51:00Z</dcterms:created>
  <dcterms:modified xsi:type="dcterms:W3CDTF">2018-11-01T14:51:00Z</dcterms:modified>
</cp:coreProperties>
</file>